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4" w:type="dxa"/>
        <w:tblInd w:w="-318" w:type="dxa"/>
        <w:tblLayout w:type="fixed"/>
        <w:tblLook w:val="0000" w:firstRow="0" w:lastRow="0" w:firstColumn="0" w:lastColumn="0" w:noHBand="0" w:noVBand="0"/>
      </w:tblPr>
      <w:tblGrid>
        <w:gridCol w:w="4962"/>
        <w:gridCol w:w="4712"/>
      </w:tblGrid>
      <w:tr w:rsidR="00A242FE" w:rsidTr="007C0F56">
        <w:tc>
          <w:tcPr>
            <w:tcW w:w="4962" w:type="dxa"/>
          </w:tcPr>
          <w:p w:rsidR="00A242FE" w:rsidRPr="008C1C1B" w:rsidRDefault="00A242FE" w:rsidP="007C0F56">
            <w:pPr>
              <w:pStyle w:val="a9"/>
              <w:spacing w:after="0"/>
              <w:jc w:val="both"/>
              <w:rPr>
                <w:rFonts w:ascii="Times New Roman" w:eastAsia="Batang" w:hAnsi="Times New Roman" w:cs="Times New Roman"/>
                <w:sz w:val="28"/>
                <w:szCs w:val="28"/>
                <w:lang w:val="ru-RU"/>
              </w:rPr>
            </w:pPr>
            <w:bookmarkStart w:id="0" w:name="_GoBack"/>
            <w:bookmarkEnd w:id="0"/>
          </w:p>
        </w:tc>
        <w:tc>
          <w:tcPr>
            <w:tcW w:w="4712" w:type="dxa"/>
          </w:tcPr>
          <w:p w:rsidR="00C5635E" w:rsidRPr="00C5635E" w:rsidRDefault="00C5635E" w:rsidP="00C5635E">
            <w:pPr>
              <w:ind w:right="252"/>
              <w:jc w:val="both"/>
              <w:rPr>
                <w:sz w:val="28"/>
                <w:szCs w:val="28"/>
                <w:lang w:val="kk"/>
              </w:rPr>
            </w:pPr>
            <w:r w:rsidRPr="00C5635E">
              <w:rPr>
                <w:sz w:val="28"/>
                <w:szCs w:val="28"/>
                <w:lang w:val="kk"/>
              </w:rPr>
              <w:t>«Қазақстан Республикасы</w:t>
            </w:r>
          </w:p>
          <w:p w:rsidR="00C5635E" w:rsidRPr="00C5635E" w:rsidRDefault="00C5635E" w:rsidP="00C5635E">
            <w:pPr>
              <w:ind w:right="252"/>
              <w:jc w:val="both"/>
              <w:rPr>
                <w:sz w:val="28"/>
                <w:szCs w:val="28"/>
                <w:lang w:val="kk"/>
              </w:rPr>
            </w:pPr>
            <w:r w:rsidRPr="00C5635E">
              <w:rPr>
                <w:sz w:val="28"/>
                <w:szCs w:val="28"/>
                <w:lang w:val="kk"/>
              </w:rPr>
              <w:t>Денсаулық сақтау министрлігі</w:t>
            </w:r>
          </w:p>
          <w:p w:rsidR="00C5635E" w:rsidRPr="00C5635E" w:rsidRDefault="00C5635E" w:rsidP="00C5635E">
            <w:pPr>
              <w:ind w:right="252"/>
              <w:jc w:val="both"/>
              <w:rPr>
                <w:sz w:val="28"/>
                <w:szCs w:val="28"/>
                <w:lang w:val="kk"/>
              </w:rPr>
            </w:pPr>
            <w:r w:rsidRPr="00C5635E">
              <w:rPr>
                <w:sz w:val="28"/>
                <w:szCs w:val="28"/>
                <w:lang w:val="kk"/>
              </w:rPr>
              <w:t xml:space="preserve">Медициналық және </w:t>
            </w:r>
          </w:p>
          <w:p w:rsidR="00C5635E" w:rsidRPr="00C5635E" w:rsidRDefault="00C5635E" w:rsidP="00C5635E">
            <w:pPr>
              <w:ind w:right="252"/>
              <w:jc w:val="both"/>
              <w:rPr>
                <w:sz w:val="28"/>
                <w:szCs w:val="28"/>
                <w:lang w:val="kk"/>
              </w:rPr>
            </w:pPr>
            <w:r w:rsidRPr="00C5635E">
              <w:rPr>
                <w:sz w:val="28"/>
                <w:szCs w:val="28"/>
                <w:lang w:val="kk"/>
              </w:rPr>
              <w:t xml:space="preserve">фармацевтикалық бақылау </w:t>
            </w:r>
          </w:p>
          <w:p w:rsidR="00C5635E" w:rsidRPr="00C5635E" w:rsidRDefault="00C5635E" w:rsidP="00C5635E">
            <w:pPr>
              <w:ind w:right="252"/>
              <w:jc w:val="both"/>
              <w:rPr>
                <w:sz w:val="28"/>
                <w:szCs w:val="28"/>
                <w:lang w:val="kk"/>
              </w:rPr>
            </w:pPr>
            <w:r w:rsidRPr="00C5635E">
              <w:rPr>
                <w:sz w:val="28"/>
                <w:szCs w:val="28"/>
                <w:lang w:val="kk"/>
              </w:rPr>
              <w:t>комитеті» РММ төрағасының</w:t>
            </w:r>
          </w:p>
          <w:p w:rsidR="00C5635E" w:rsidRPr="00C5635E" w:rsidRDefault="00C5635E" w:rsidP="00C5635E">
            <w:pPr>
              <w:ind w:right="252"/>
              <w:jc w:val="both"/>
              <w:rPr>
                <w:sz w:val="28"/>
                <w:szCs w:val="28"/>
                <w:lang w:val="kk"/>
              </w:rPr>
            </w:pPr>
            <w:r w:rsidRPr="00C5635E">
              <w:rPr>
                <w:sz w:val="28"/>
                <w:szCs w:val="28"/>
                <w:lang w:val="kk"/>
              </w:rPr>
              <w:t>20</w:t>
            </w:r>
            <w:r w:rsidR="009D210C">
              <w:rPr>
                <w:sz w:val="28"/>
                <w:szCs w:val="28"/>
                <w:lang w:val="kk-KZ"/>
              </w:rPr>
              <w:t>2</w:t>
            </w:r>
            <w:r w:rsidRPr="00C5635E">
              <w:rPr>
                <w:sz w:val="28"/>
                <w:szCs w:val="28"/>
                <w:lang w:val="kk"/>
              </w:rPr>
              <w:t>__ ж. «____» ___________</w:t>
            </w:r>
          </w:p>
          <w:p w:rsidR="00C5635E" w:rsidRPr="00C5635E" w:rsidRDefault="00C5635E" w:rsidP="00C5635E">
            <w:pPr>
              <w:ind w:right="252"/>
              <w:jc w:val="both"/>
              <w:rPr>
                <w:b/>
                <w:sz w:val="28"/>
                <w:szCs w:val="28"/>
                <w:lang w:val="kk"/>
              </w:rPr>
            </w:pPr>
            <w:r w:rsidRPr="00C5635E">
              <w:rPr>
                <w:sz w:val="28"/>
                <w:szCs w:val="28"/>
                <w:lang w:val="kk"/>
              </w:rPr>
              <w:t>№ ___________ бұйрығымен</w:t>
            </w:r>
          </w:p>
          <w:p w:rsidR="00A242FE" w:rsidRPr="008C1C1B" w:rsidRDefault="00C5635E" w:rsidP="00C5635E">
            <w:pPr>
              <w:jc w:val="both"/>
              <w:rPr>
                <w:sz w:val="28"/>
                <w:szCs w:val="28"/>
                <w:lang w:val="ru-RU"/>
              </w:rPr>
            </w:pPr>
            <w:r w:rsidRPr="00C5635E">
              <w:rPr>
                <w:b/>
                <w:sz w:val="28"/>
                <w:szCs w:val="28"/>
                <w:lang w:val="kk"/>
              </w:rPr>
              <w:t>БЕКІТІЛГЕН</w:t>
            </w:r>
          </w:p>
        </w:tc>
      </w:tr>
    </w:tbl>
    <w:p w:rsidR="00A242FE" w:rsidRPr="008C1C1B" w:rsidRDefault="00A242FE" w:rsidP="00A242FE">
      <w:pPr>
        <w:jc w:val="both"/>
        <w:rPr>
          <w:b/>
          <w:sz w:val="28"/>
          <w:szCs w:val="28"/>
          <w:lang w:val="ru-RU"/>
        </w:rPr>
      </w:pPr>
    </w:p>
    <w:p w:rsidR="00A242FE" w:rsidRPr="00CE668F" w:rsidRDefault="00A242FE" w:rsidP="00A242FE">
      <w:pPr>
        <w:jc w:val="center"/>
        <w:rPr>
          <w:b/>
          <w:sz w:val="28"/>
          <w:szCs w:val="28"/>
          <w:lang w:val="ru-RU"/>
        </w:rPr>
      </w:pPr>
      <w:r w:rsidRPr="00CE668F">
        <w:rPr>
          <w:b/>
          <w:sz w:val="28"/>
          <w:szCs w:val="28"/>
          <w:lang w:val="kk"/>
        </w:rPr>
        <w:t>Дәрілік препаратты медициналық қолдану</w:t>
      </w:r>
    </w:p>
    <w:p w:rsidR="00A242FE" w:rsidRPr="00CE668F" w:rsidRDefault="00A242FE" w:rsidP="00A242FE">
      <w:pPr>
        <w:jc w:val="center"/>
        <w:rPr>
          <w:b/>
          <w:sz w:val="28"/>
          <w:szCs w:val="28"/>
          <w:lang w:val="ru-RU" w:eastAsia="ru-RU"/>
        </w:rPr>
      </w:pPr>
      <w:r w:rsidRPr="00CE668F">
        <w:rPr>
          <w:b/>
          <w:sz w:val="28"/>
          <w:szCs w:val="28"/>
          <w:lang w:val="kk"/>
        </w:rPr>
        <w:t>жөніндегі нұсқаулық (Қосымша парақ)</w:t>
      </w:r>
    </w:p>
    <w:p w:rsidR="00A242FE" w:rsidRPr="00CE668F" w:rsidRDefault="00A242FE" w:rsidP="00A242FE">
      <w:pPr>
        <w:rPr>
          <w:b/>
          <w:sz w:val="28"/>
          <w:szCs w:val="28"/>
          <w:lang w:val="ru-RU"/>
        </w:rPr>
      </w:pPr>
    </w:p>
    <w:p w:rsidR="00A242FE" w:rsidRPr="00696CC3" w:rsidRDefault="00A242FE" w:rsidP="00A242FE">
      <w:pPr>
        <w:jc w:val="both"/>
        <w:rPr>
          <w:b/>
          <w:sz w:val="28"/>
          <w:szCs w:val="28"/>
          <w:lang w:val="ru-RU"/>
        </w:rPr>
      </w:pPr>
      <w:r w:rsidRPr="00696CC3">
        <w:rPr>
          <w:b/>
          <w:sz w:val="28"/>
          <w:szCs w:val="28"/>
          <w:lang w:val="kk"/>
        </w:rPr>
        <w:t xml:space="preserve">Саудалық атауы </w:t>
      </w:r>
    </w:p>
    <w:p w:rsidR="00A242FE" w:rsidRPr="00CE668F" w:rsidRDefault="00A242FE" w:rsidP="00A242FE">
      <w:pPr>
        <w:jc w:val="both"/>
        <w:rPr>
          <w:sz w:val="28"/>
          <w:szCs w:val="28"/>
          <w:lang w:val="ru-RU"/>
        </w:rPr>
      </w:pPr>
      <w:r w:rsidRPr="00CE668F">
        <w:rPr>
          <w:color w:val="000000" w:themeColor="text1"/>
          <w:sz w:val="28"/>
          <w:szCs w:val="28"/>
          <w:lang w:val="kk"/>
        </w:rPr>
        <w:t>Тромбопол</w:t>
      </w:r>
      <w:r w:rsidR="001849D0">
        <w:rPr>
          <w:color w:val="000000" w:themeColor="text1"/>
          <w:sz w:val="28"/>
          <w:szCs w:val="28"/>
          <w:lang w:val="kk-KZ"/>
        </w:rPr>
        <w:t xml:space="preserve"> </w:t>
      </w:r>
      <w:r w:rsidRPr="00CE668F">
        <w:rPr>
          <w:sz w:val="28"/>
          <w:szCs w:val="28"/>
          <w:lang w:val="kk"/>
        </w:rPr>
        <w:t>Neo</w:t>
      </w:r>
    </w:p>
    <w:p w:rsidR="00A242FE" w:rsidRPr="00CE668F" w:rsidRDefault="00A242FE" w:rsidP="00A242FE">
      <w:pPr>
        <w:autoSpaceDE w:val="0"/>
        <w:autoSpaceDN w:val="0"/>
        <w:jc w:val="both"/>
        <w:rPr>
          <w:b/>
          <w:sz w:val="28"/>
          <w:szCs w:val="28"/>
          <w:lang w:val="ru-RU" w:eastAsia="ru-RU"/>
        </w:rPr>
      </w:pPr>
    </w:p>
    <w:p w:rsidR="00A242FE" w:rsidRPr="00CE668F" w:rsidRDefault="00A242FE" w:rsidP="00A242FE">
      <w:pPr>
        <w:autoSpaceDE w:val="0"/>
        <w:autoSpaceDN w:val="0"/>
        <w:jc w:val="both"/>
        <w:rPr>
          <w:sz w:val="28"/>
          <w:szCs w:val="28"/>
          <w:lang w:val="ru-RU" w:eastAsia="ru-RU"/>
        </w:rPr>
      </w:pPr>
      <w:r w:rsidRPr="00CE668F">
        <w:rPr>
          <w:b/>
          <w:sz w:val="28"/>
          <w:szCs w:val="28"/>
          <w:lang w:val="kk" w:eastAsia="ru-RU"/>
        </w:rPr>
        <w:t>Халықаралық патенттелмеген атауы</w:t>
      </w:r>
    </w:p>
    <w:p w:rsidR="00A242FE" w:rsidRPr="00CE668F" w:rsidRDefault="00A242FE" w:rsidP="00A242FE">
      <w:pPr>
        <w:jc w:val="both"/>
        <w:rPr>
          <w:sz w:val="28"/>
          <w:szCs w:val="28"/>
          <w:lang w:val="ru-RU"/>
        </w:rPr>
      </w:pPr>
      <w:r w:rsidRPr="00CE668F">
        <w:rPr>
          <w:sz w:val="28"/>
          <w:szCs w:val="28"/>
          <w:lang w:val="kk"/>
        </w:rPr>
        <w:t>Ацетилсалицил қышқылы</w:t>
      </w:r>
    </w:p>
    <w:p w:rsidR="00A242FE" w:rsidRPr="00CE668F" w:rsidRDefault="00A242FE" w:rsidP="00A242FE">
      <w:pPr>
        <w:autoSpaceDE w:val="0"/>
        <w:autoSpaceDN w:val="0"/>
        <w:jc w:val="both"/>
        <w:rPr>
          <w:b/>
          <w:sz w:val="28"/>
          <w:szCs w:val="28"/>
          <w:lang w:val="ru-RU" w:eastAsia="ru-RU"/>
        </w:rPr>
      </w:pPr>
    </w:p>
    <w:p w:rsidR="00A242FE" w:rsidRPr="00CE668F" w:rsidRDefault="00A242FE" w:rsidP="00A242FE">
      <w:pPr>
        <w:autoSpaceDE w:val="0"/>
        <w:autoSpaceDN w:val="0"/>
        <w:jc w:val="both"/>
        <w:rPr>
          <w:b/>
          <w:sz w:val="28"/>
          <w:szCs w:val="28"/>
          <w:lang w:val="ru-RU" w:eastAsia="ru-RU"/>
        </w:rPr>
      </w:pPr>
      <w:r w:rsidRPr="00CE668F">
        <w:rPr>
          <w:b/>
          <w:sz w:val="28"/>
          <w:szCs w:val="28"/>
          <w:lang w:val="kk" w:eastAsia="ru-RU"/>
        </w:rPr>
        <w:t>Дәрілік түрі, дозасы</w:t>
      </w:r>
    </w:p>
    <w:p w:rsidR="00A242FE" w:rsidRPr="00CE668F" w:rsidRDefault="00A242FE" w:rsidP="00A242FE">
      <w:pPr>
        <w:jc w:val="both"/>
        <w:rPr>
          <w:sz w:val="28"/>
          <w:szCs w:val="28"/>
          <w:lang w:val="ru-RU"/>
        </w:rPr>
      </w:pPr>
      <w:r w:rsidRPr="00CE668F">
        <w:rPr>
          <w:sz w:val="28"/>
          <w:szCs w:val="28"/>
          <w:lang w:val="kk"/>
        </w:rPr>
        <w:t>Ішекте еритін қабықпен қапталған таблеткалар, 75 мг</w:t>
      </w:r>
    </w:p>
    <w:p w:rsidR="00A242FE" w:rsidRPr="00CE668F" w:rsidRDefault="00A242FE" w:rsidP="00A242FE">
      <w:pPr>
        <w:jc w:val="both"/>
        <w:rPr>
          <w:b/>
          <w:sz w:val="28"/>
          <w:szCs w:val="28"/>
          <w:highlight w:val="yellow"/>
          <w:lang w:val="ru-RU"/>
        </w:rPr>
      </w:pPr>
    </w:p>
    <w:p w:rsidR="00A242FE" w:rsidRPr="00CE668F" w:rsidRDefault="00A242FE" w:rsidP="00A242FE">
      <w:pPr>
        <w:jc w:val="both"/>
        <w:rPr>
          <w:sz w:val="28"/>
          <w:szCs w:val="28"/>
          <w:lang w:val="ru-RU"/>
        </w:rPr>
      </w:pPr>
      <w:r w:rsidRPr="00CE668F">
        <w:rPr>
          <w:b/>
          <w:sz w:val="28"/>
          <w:szCs w:val="28"/>
          <w:lang w:val="kk"/>
        </w:rPr>
        <w:t xml:space="preserve">Фармакотерапиялық тобы </w:t>
      </w:r>
    </w:p>
    <w:p w:rsidR="00A242FE" w:rsidRPr="00CE668F" w:rsidRDefault="00A242FE" w:rsidP="00A242FE">
      <w:pPr>
        <w:jc w:val="both"/>
        <w:rPr>
          <w:sz w:val="28"/>
          <w:szCs w:val="28"/>
          <w:lang w:val="ru-RU"/>
        </w:rPr>
      </w:pPr>
      <w:r w:rsidRPr="00CE668F">
        <w:rPr>
          <w:sz w:val="28"/>
          <w:szCs w:val="28"/>
          <w:lang w:val="kk"/>
        </w:rPr>
        <w:t xml:space="preserve">Қан және қан түзу ағзалары. </w:t>
      </w:r>
      <w:bookmarkStart w:id="1" w:name="_Hlk142577674"/>
      <w:r w:rsidRPr="00CE668F">
        <w:rPr>
          <w:sz w:val="28"/>
          <w:szCs w:val="28"/>
          <w:lang w:val="kk"/>
        </w:rPr>
        <w:t xml:space="preserve">Тромбозға қарсы  препараттар. Тромбоциттер агрегациясының тежегіштері, гепаринді қоспағанда. Ацетилсалицил қышқылы. </w:t>
      </w:r>
    </w:p>
    <w:bookmarkEnd w:id="1"/>
    <w:p w:rsidR="00A242FE" w:rsidRPr="00CE668F" w:rsidRDefault="00A242FE" w:rsidP="00A242FE">
      <w:pPr>
        <w:jc w:val="both"/>
        <w:rPr>
          <w:bCs/>
          <w:sz w:val="28"/>
          <w:szCs w:val="28"/>
          <w:lang w:val="ru-RU"/>
        </w:rPr>
      </w:pPr>
      <w:r w:rsidRPr="00CE668F">
        <w:rPr>
          <w:bCs/>
          <w:sz w:val="28"/>
          <w:szCs w:val="28"/>
          <w:lang w:val="kk"/>
        </w:rPr>
        <w:t>ATХ коды: B01AC06</w:t>
      </w:r>
    </w:p>
    <w:p w:rsidR="00A242FE" w:rsidRPr="00CE668F" w:rsidRDefault="00A242FE" w:rsidP="00A242FE">
      <w:pPr>
        <w:jc w:val="both"/>
        <w:rPr>
          <w:b/>
          <w:sz w:val="28"/>
          <w:szCs w:val="28"/>
          <w:lang w:val="ru-RU"/>
        </w:rPr>
      </w:pPr>
    </w:p>
    <w:p w:rsidR="00A242FE" w:rsidRPr="00CE668F" w:rsidRDefault="00A242FE" w:rsidP="00A242FE">
      <w:pPr>
        <w:jc w:val="both"/>
        <w:rPr>
          <w:b/>
          <w:sz w:val="28"/>
          <w:szCs w:val="28"/>
          <w:lang w:val="ru-RU"/>
        </w:rPr>
      </w:pPr>
      <w:r w:rsidRPr="00CE668F">
        <w:rPr>
          <w:b/>
          <w:sz w:val="28"/>
          <w:szCs w:val="28"/>
          <w:lang w:val="kk"/>
        </w:rPr>
        <w:t xml:space="preserve">Қолданылуы </w:t>
      </w:r>
    </w:p>
    <w:p w:rsidR="00A242FE" w:rsidRPr="00227EA7" w:rsidRDefault="00A242FE" w:rsidP="00A242FE">
      <w:pPr>
        <w:numPr>
          <w:ilvl w:val="0"/>
          <w:numId w:val="8"/>
        </w:numPr>
        <w:tabs>
          <w:tab w:val="clear" w:pos="644"/>
          <w:tab w:val="num" w:pos="284"/>
        </w:tabs>
        <w:ind w:left="284" w:hanging="284"/>
        <w:jc w:val="both"/>
        <w:rPr>
          <w:sz w:val="28"/>
          <w:szCs w:val="28"/>
          <w:lang w:val="ru-RU"/>
        </w:rPr>
      </w:pPr>
      <w:r w:rsidRPr="00227EA7">
        <w:rPr>
          <w:sz w:val="28"/>
          <w:szCs w:val="28"/>
          <w:lang w:val="kk"/>
        </w:rPr>
        <w:t>жүректің жедел және созылмалы ишемиялық ауруы</w:t>
      </w:r>
    </w:p>
    <w:p w:rsidR="00A242FE" w:rsidRPr="00227EA7" w:rsidRDefault="00A242FE" w:rsidP="00A242FE">
      <w:pPr>
        <w:numPr>
          <w:ilvl w:val="0"/>
          <w:numId w:val="8"/>
        </w:numPr>
        <w:tabs>
          <w:tab w:val="clear" w:pos="644"/>
          <w:tab w:val="num" w:pos="284"/>
        </w:tabs>
        <w:ind w:left="284" w:hanging="284"/>
        <w:jc w:val="both"/>
        <w:rPr>
          <w:sz w:val="28"/>
          <w:szCs w:val="28"/>
          <w:lang w:val="ru-RU"/>
        </w:rPr>
      </w:pPr>
      <w:r w:rsidRPr="00227EA7">
        <w:rPr>
          <w:sz w:val="28"/>
          <w:szCs w:val="28"/>
          <w:lang w:val="kk"/>
        </w:rPr>
        <w:t>жүрек-қантамыр ауруларының даму қаупі факторлары болуы мүмкін келесі белгілердің бірі немесе бірнешеуі бар 50 жастан асқан адамдарда тромбоз және жедел коронарлық синдром сияқты жүрек-қантамыр ауруларының бастапқы профилактикасы: гипертония, гиперхолестеринемия, қант диабеті, семіздік (ДСИ &gt; 30) және 55 жасқа дейінгі миокард инфарктісінің отбасылық анамнезі, кем дегенде ата-анасының, ағасының немесе әпкесінің біреуі</w:t>
      </w:r>
      <w:r w:rsidR="00FE4E9C">
        <w:rPr>
          <w:sz w:val="28"/>
          <w:szCs w:val="28"/>
          <w:lang w:val="kk-KZ"/>
        </w:rPr>
        <w:t xml:space="preserve"> </w:t>
      </w:r>
    </w:p>
    <w:p w:rsidR="00A242FE" w:rsidRPr="00227EA7" w:rsidRDefault="00A242FE" w:rsidP="00A242FE">
      <w:pPr>
        <w:numPr>
          <w:ilvl w:val="0"/>
          <w:numId w:val="8"/>
        </w:numPr>
        <w:tabs>
          <w:tab w:val="clear" w:pos="644"/>
          <w:tab w:val="num" w:pos="284"/>
        </w:tabs>
        <w:ind w:left="284" w:hanging="284"/>
        <w:jc w:val="both"/>
        <w:rPr>
          <w:sz w:val="28"/>
          <w:szCs w:val="28"/>
          <w:lang w:val="ru-RU"/>
        </w:rPr>
      </w:pPr>
      <w:r w:rsidRPr="00227EA7">
        <w:rPr>
          <w:sz w:val="28"/>
          <w:szCs w:val="28"/>
          <w:lang w:val="kk"/>
        </w:rPr>
        <w:t>қайталанған миокард инфарктісінің және қан тамырлары тромбозының профилактикасы</w:t>
      </w:r>
    </w:p>
    <w:p w:rsidR="00A242FE" w:rsidRPr="00CE668F" w:rsidRDefault="00A242FE" w:rsidP="00A242FE">
      <w:pPr>
        <w:pStyle w:val="ab"/>
        <w:spacing w:after="0" w:line="240" w:lineRule="auto"/>
        <w:ind w:left="0"/>
        <w:jc w:val="both"/>
        <w:rPr>
          <w:rFonts w:ascii="Times New Roman" w:hAnsi="Times New Roman" w:cs="Times New Roman"/>
          <w:bCs/>
          <w:sz w:val="28"/>
          <w:szCs w:val="28"/>
        </w:rPr>
      </w:pPr>
      <w:r w:rsidRPr="00CE668F">
        <w:rPr>
          <w:rFonts w:ascii="Times New Roman" w:hAnsi="Times New Roman" w:cs="Times New Roman"/>
          <w:bCs/>
          <w:sz w:val="28"/>
          <w:szCs w:val="28"/>
          <w:lang w:val="kk"/>
        </w:rPr>
        <w:t>Ацетилсалицил қышқылымен және қолданылатын дозалармен емдеуді бастау туралы шешімді дәрігер қабылдауы тиіс.</w:t>
      </w:r>
    </w:p>
    <w:p w:rsidR="00A242FE" w:rsidRPr="00CE668F" w:rsidRDefault="00A242FE" w:rsidP="00A242FE">
      <w:pPr>
        <w:jc w:val="both"/>
        <w:rPr>
          <w:sz w:val="28"/>
          <w:szCs w:val="28"/>
          <w:lang w:val="ru-RU"/>
        </w:rPr>
      </w:pPr>
    </w:p>
    <w:p w:rsidR="00A242FE" w:rsidRPr="00CE668F" w:rsidRDefault="00A242FE" w:rsidP="00A242FE">
      <w:pPr>
        <w:jc w:val="both"/>
        <w:rPr>
          <w:b/>
          <w:sz w:val="28"/>
          <w:szCs w:val="28"/>
          <w:lang w:val="ru-RU"/>
        </w:rPr>
      </w:pPr>
      <w:r w:rsidRPr="00CE668F">
        <w:rPr>
          <w:b/>
          <w:sz w:val="28"/>
          <w:szCs w:val="28"/>
          <w:lang w:val="kk" w:eastAsia="ru-RU"/>
        </w:rPr>
        <w:t>Қолдану басталғанға дейін қажетті мәліметтер тізбесі</w:t>
      </w:r>
    </w:p>
    <w:p w:rsidR="00A242FE" w:rsidRPr="00CE668F" w:rsidRDefault="00A242FE" w:rsidP="00A242FE">
      <w:pPr>
        <w:jc w:val="both"/>
        <w:rPr>
          <w:b/>
          <w:i/>
          <w:sz w:val="28"/>
          <w:szCs w:val="28"/>
          <w:lang w:val="ru-RU"/>
        </w:rPr>
      </w:pPr>
      <w:r w:rsidRPr="00CE668F">
        <w:rPr>
          <w:b/>
          <w:i/>
          <w:sz w:val="28"/>
          <w:szCs w:val="28"/>
          <w:lang w:val="kk"/>
        </w:rPr>
        <w:t>Қолдануға болмайтын жағдайлар</w:t>
      </w:r>
    </w:p>
    <w:p w:rsidR="00A242FE" w:rsidRPr="001849D0" w:rsidRDefault="00A242FE" w:rsidP="00A242FE">
      <w:pPr>
        <w:pStyle w:val="ab"/>
        <w:numPr>
          <w:ilvl w:val="0"/>
          <w:numId w:val="6"/>
        </w:numPr>
        <w:spacing w:after="0" w:line="240" w:lineRule="auto"/>
        <w:ind w:left="426" w:hanging="426"/>
        <w:jc w:val="both"/>
        <w:rPr>
          <w:rFonts w:ascii="Times New Roman" w:hAnsi="Times New Roman" w:cs="Times New Roman"/>
          <w:sz w:val="28"/>
          <w:szCs w:val="28"/>
          <w:lang w:val="kk"/>
        </w:rPr>
      </w:pPr>
      <w:bookmarkStart w:id="2" w:name="_Hlk142576072"/>
      <w:r w:rsidRPr="00F33EC4">
        <w:rPr>
          <w:rFonts w:ascii="Times New Roman" w:hAnsi="Times New Roman"/>
          <w:sz w:val="28"/>
          <w:szCs w:val="28"/>
          <w:lang w:val="kk"/>
        </w:rPr>
        <w:t xml:space="preserve">ацетилсалицил қышқылына, басқа салицилаттарға, қабынуға қарсы стероидты емес препараттарға (ҚҚСП) немесе препарат қосымша </w:t>
      </w:r>
      <w:r w:rsidRPr="00F33EC4">
        <w:rPr>
          <w:rFonts w:ascii="Times New Roman" w:hAnsi="Times New Roman"/>
          <w:sz w:val="28"/>
          <w:szCs w:val="28"/>
          <w:lang w:val="kk"/>
        </w:rPr>
        <w:lastRenderedPageBreak/>
        <w:t>заттарының қайсы біріне белгілі немесе күмәнді аса жоғары сезімталдық</w:t>
      </w:r>
    </w:p>
    <w:p w:rsidR="00A242FE" w:rsidRPr="000D2DC5" w:rsidRDefault="00A242FE" w:rsidP="00A242FE">
      <w:pPr>
        <w:pStyle w:val="ab"/>
        <w:numPr>
          <w:ilvl w:val="0"/>
          <w:numId w:val="6"/>
        </w:numPr>
        <w:spacing w:after="0" w:line="240" w:lineRule="auto"/>
        <w:ind w:left="426" w:hanging="426"/>
        <w:jc w:val="both"/>
        <w:rPr>
          <w:rFonts w:ascii="Times New Roman" w:hAnsi="Times New Roman" w:cs="Times New Roman"/>
          <w:sz w:val="28"/>
          <w:szCs w:val="28"/>
          <w:lang w:val="kk"/>
        </w:rPr>
      </w:pPr>
      <w:r w:rsidRPr="00910B2B">
        <w:rPr>
          <w:rFonts w:ascii="Times New Roman" w:hAnsi="Times New Roman" w:cs="Times New Roman"/>
          <w:sz w:val="28"/>
          <w:szCs w:val="28"/>
          <w:lang w:val="kk"/>
        </w:rPr>
        <w:t>геморрагиялық диатез (К дәруменінің тапшылығы, тромбоцитопения, гемофилия)</w:t>
      </w:r>
    </w:p>
    <w:p w:rsidR="00A242FE" w:rsidRPr="000D2DC5" w:rsidRDefault="00A242FE" w:rsidP="00A242FE">
      <w:pPr>
        <w:pStyle w:val="ab"/>
        <w:numPr>
          <w:ilvl w:val="0"/>
          <w:numId w:val="6"/>
        </w:numPr>
        <w:spacing w:after="0" w:line="240" w:lineRule="auto"/>
        <w:ind w:left="426" w:hanging="426"/>
        <w:jc w:val="both"/>
        <w:rPr>
          <w:rFonts w:ascii="Times New Roman" w:hAnsi="Times New Roman" w:cs="Times New Roman"/>
          <w:sz w:val="28"/>
          <w:szCs w:val="28"/>
          <w:lang w:val="kk"/>
        </w:rPr>
      </w:pPr>
      <w:r>
        <w:rPr>
          <w:rFonts w:ascii="Times New Roman" w:hAnsi="Times New Roman" w:cs="Times New Roman"/>
          <w:sz w:val="28"/>
          <w:szCs w:val="28"/>
          <w:lang w:val="kk"/>
        </w:rPr>
        <w:t>асқазанның және (немесе) он екі елі ішектің ойық жара ауруы, өршу фазасында</w:t>
      </w:r>
    </w:p>
    <w:p w:rsidR="00A242FE" w:rsidRPr="000D2DC5" w:rsidRDefault="00A242FE" w:rsidP="00A242FE">
      <w:pPr>
        <w:pStyle w:val="ab"/>
        <w:numPr>
          <w:ilvl w:val="0"/>
          <w:numId w:val="6"/>
        </w:numPr>
        <w:spacing w:after="0" w:line="240" w:lineRule="auto"/>
        <w:ind w:left="426" w:hanging="426"/>
        <w:jc w:val="both"/>
        <w:rPr>
          <w:rFonts w:ascii="Times New Roman" w:hAnsi="Times New Roman" w:cs="Times New Roman"/>
          <w:color w:val="000000"/>
          <w:sz w:val="28"/>
          <w:szCs w:val="28"/>
          <w:lang w:val="kk"/>
        </w:rPr>
      </w:pPr>
      <w:r>
        <w:rPr>
          <w:rFonts w:ascii="Times New Roman" w:hAnsi="Times New Roman" w:cs="Times New Roman"/>
          <w:sz w:val="28"/>
          <w:szCs w:val="28"/>
          <w:lang w:val="kk"/>
        </w:rPr>
        <w:t>анамнезінде аспириндік демікпе деп аталатын салицилаттарды немесе ұқсас әсер ететін басқа да заттарды, атап айтқанда (ҚҚСП) қолданудан туындаған ұстамалар</w:t>
      </w:r>
    </w:p>
    <w:p w:rsidR="00A242FE" w:rsidRPr="00CE668F" w:rsidRDefault="00A242FE" w:rsidP="00A242FE">
      <w:pPr>
        <w:pStyle w:val="ab"/>
        <w:numPr>
          <w:ilvl w:val="0"/>
          <w:numId w:val="6"/>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lang w:val="kk"/>
        </w:rPr>
        <w:t xml:space="preserve">жүректің ауыр жеткіліксіздігі </w:t>
      </w:r>
    </w:p>
    <w:p w:rsidR="00A242FE" w:rsidRPr="00CE668F" w:rsidRDefault="00A242FE" w:rsidP="00A242FE">
      <w:pPr>
        <w:pStyle w:val="ab"/>
        <w:numPr>
          <w:ilvl w:val="0"/>
          <w:numId w:val="6"/>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lang w:val="kk"/>
        </w:rPr>
        <w:t>бауырдың немесе бүйректің ауыр жеткіліксіздігі</w:t>
      </w:r>
    </w:p>
    <w:p w:rsidR="00A242FE" w:rsidRPr="00CE668F" w:rsidRDefault="00A242FE" w:rsidP="00A242FE">
      <w:pPr>
        <w:pStyle w:val="ab"/>
        <w:numPr>
          <w:ilvl w:val="0"/>
          <w:numId w:val="6"/>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lang w:val="kk"/>
        </w:rPr>
        <w:t>подагра</w:t>
      </w:r>
    </w:p>
    <w:p w:rsidR="00A242FE" w:rsidRPr="00CE668F" w:rsidRDefault="00A242FE" w:rsidP="00A242FE">
      <w:pPr>
        <w:pStyle w:val="ab"/>
        <w:numPr>
          <w:ilvl w:val="0"/>
          <w:numId w:val="6"/>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lang w:val="kk"/>
        </w:rPr>
        <w:t>глюкоза-6-фосфатдегидрогеназа жеткіліксіздігі</w:t>
      </w:r>
    </w:p>
    <w:p w:rsidR="00A242FE" w:rsidRPr="00CE668F" w:rsidRDefault="00A242FE" w:rsidP="00A242FE">
      <w:pPr>
        <w:pStyle w:val="ab"/>
        <w:numPr>
          <w:ilvl w:val="0"/>
          <w:numId w:val="6"/>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lang w:val="kk"/>
        </w:rPr>
        <w:t xml:space="preserve">аптасына 15 мг және одан да көп дозада қабылданатын метотрексатпен бір мезгілде </w:t>
      </w:r>
    </w:p>
    <w:p w:rsidR="00A242FE" w:rsidRPr="00CE668F" w:rsidRDefault="00A242FE" w:rsidP="00A242FE">
      <w:pPr>
        <w:pStyle w:val="ab"/>
        <w:numPr>
          <w:ilvl w:val="0"/>
          <w:numId w:val="6"/>
        </w:numPr>
        <w:spacing w:after="0" w:line="240" w:lineRule="auto"/>
        <w:ind w:left="426" w:hanging="426"/>
        <w:jc w:val="both"/>
        <w:rPr>
          <w:rFonts w:ascii="Times New Roman" w:hAnsi="Times New Roman" w:cs="Times New Roman"/>
          <w:sz w:val="28"/>
          <w:szCs w:val="28"/>
        </w:rPr>
      </w:pPr>
      <w:r w:rsidRPr="00CE668F">
        <w:rPr>
          <w:rFonts w:ascii="Times New Roman" w:hAnsi="Times New Roman" w:cs="Times New Roman"/>
          <w:sz w:val="28"/>
          <w:szCs w:val="28"/>
          <w:lang w:val="kk"/>
        </w:rPr>
        <w:t>жүктіліктің III триместрінде тәулігіне 100 мг асатын дозалар</w:t>
      </w:r>
    </w:p>
    <w:p w:rsidR="00A242FE" w:rsidRPr="007C0F56" w:rsidRDefault="00A242FE" w:rsidP="00A242FE">
      <w:pPr>
        <w:pStyle w:val="ab"/>
        <w:numPr>
          <w:ilvl w:val="0"/>
          <w:numId w:val="6"/>
        </w:numPr>
        <w:spacing w:after="0" w:line="240" w:lineRule="auto"/>
        <w:ind w:left="425" w:hanging="425"/>
        <w:jc w:val="both"/>
        <w:rPr>
          <w:rFonts w:ascii="Times New Roman" w:hAnsi="Times New Roman" w:cs="Times New Roman"/>
          <w:sz w:val="28"/>
          <w:szCs w:val="28"/>
          <w:lang w:val="kk"/>
        </w:rPr>
      </w:pPr>
      <w:r w:rsidRPr="002D4D24">
        <w:rPr>
          <w:rFonts w:ascii="Times New Roman" w:hAnsi="Times New Roman" w:cs="Times New Roman"/>
          <w:sz w:val="28"/>
          <w:szCs w:val="28"/>
          <w:lang w:val="kk"/>
        </w:rPr>
        <w:t xml:space="preserve">бауыр мен миға зақым келтіретін сирек кездесетін ауру – Рейе синдромының даму қаупіне байланысты 16 жасқа дейінгі балалар мен жасөспірімдерде </w:t>
      </w:r>
      <w:bookmarkEnd w:id="2"/>
    </w:p>
    <w:p w:rsidR="00A242FE" w:rsidRPr="007C0F56" w:rsidRDefault="00A242FE" w:rsidP="00A242FE">
      <w:pPr>
        <w:jc w:val="both"/>
        <w:rPr>
          <w:b/>
          <w:sz w:val="28"/>
          <w:szCs w:val="28"/>
          <w:lang w:val="kk"/>
        </w:rPr>
      </w:pPr>
    </w:p>
    <w:p w:rsidR="00A242FE" w:rsidRPr="007C0F56" w:rsidRDefault="00A242FE" w:rsidP="00A242FE">
      <w:pPr>
        <w:jc w:val="both"/>
        <w:rPr>
          <w:b/>
          <w:i/>
          <w:sz w:val="28"/>
          <w:szCs w:val="28"/>
          <w:lang w:val="kk" w:eastAsia="ru-RU"/>
        </w:rPr>
      </w:pPr>
      <w:r w:rsidRPr="00CE668F">
        <w:rPr>
          <w:b/>
          <w:i/>
          <w:sz w:val="28"/>
          <w:szCs w:val="28"/>
          <w:lang w:val="kk" w:eastAsia="ru-RU"/>
        </w:rPr>
        <w:t>Қолдану кезіндегі қажетті сақтандыру шаралары</w:t>
      </w:r>
    </w:p>
    <w:p w:rsidR="00A242FE" w:rsidRPr="007C0F56" w:rsidRDefault="00A242FE" w:rsidP="00A242FE">
      <w:pPr>
        <w:jc w:val="both"/>
        <w:rPr>
          <w:sz w:val="28"/>
          <w:szCs w:val="28"/>
          <w:lang w:val="kk"/>
        </w:rPr>
      </w:pPr>
      <w:bookmarkStart w:id="3" w:name="_Hlk142576178"/>
      <w:r w:rsidRPr="00486D6F">
        <w:rPr>
          <w:sz w:val="28"/>
          <w:szCs w:val="28"/>
          <w:lang w:val="kk"/>
        </w:rPr>
        <w:t xml:space="preserve">Жағымсыз реакциялар дамуының жоғары қаупіне байланысты Тромбопол </w:t>
      </w:r>
      <w:r w:rsidR="00633AD6">
        <w:rPr>
          <w:sz w:val="28"/>
          <w:szCs w:val="28"/>
          <w:lang w:val="kk"/>
        </w:rPr>
        <w:t xml:space="preserve">Neo </w:t>
      </w:r>
      <w:r w:rsidRPr="00486D6F">
        <w:rPr>
          <w:sz w:val="28"/>
          <w:szCs w:val="28"/>
          <w:lang w:val="kk"/>
        </w:rPr>
        <w:t xml:space="preserve">препаратын басқа ҚҚСП-мен бірге </w:t>
      </w:r>
      <w:r w:rsidRPr="00486D6F">
        <w:rPr>
          <w:i/>
          <w:sz w:val="28"/>
          <w:szCs w:val="28"/>
          <w:lang w:val="kk"/>
        </w:rPr>
        <w:t>ұзақ уақыт қолданудан аулақ</w:t>
      </w:r>
      <w:r w:rsidR="00A82E5A" w:rsidRPr="00A82E5A">
        <w:rPr>
          <w:i/>
          <w:sz w:val="28"/>
          <w:szCs w:val="28"/>
          <w:lang w:val="kk"/>
        </w:rPr>
        <w:t xml:space="preserve"> </w:t>
      </w:r>
      <w:r w:rsidRPr="00486D6F">
        <w:rPr>
          <w:sz w:val="28"/>
          <w:szCs w:val="28"/>
          <w:lang w:val="kk"/>
        </w:rPr>
        <w:t xml:space="preserve">болу керек («Басқа дәрілік препараттармен өзара әрекеттесуі» бөлімін қараңыз). </w:t>
      </w:r>
    </w:p>
    <w:p w:rsidR="00A242FE" w:rsidRPr="007C0F56" w:rsidRDefault="00A242FE" w:rsidP="00A242FE">
      <w:pPr>
        <w:jc w:val="both"/>
        <w:rPr>
          <w:sz w:val="28"/>
          <w:szCs w:val="28"/>
          <w:lang w:val="kk"/>
        </w:rPr>
      </w:pPr>
      <w:r w:rsidRPr="00486D6F">
        <w:rPr>
          <w:i/>
          <w:sz w:val="28"/>
          <w:szCs w:val="28"/>
          <w:lang w:val="kk"/>
        </w:rPr>
        <w:t>Асқазан-ішектен қан кету қаупіне</w:t>
      </w:r>
      <w:r w:rsidR="00A82E5A" w:rsidRPr="00A82E5A">
        <w:rPr>
          <w:i/>
          <w:sz w:val="28"/>
          <w:szCs w:val="28"/>
          <w:lang w:val="kk"/>
        </w:rPr>
        <w:t xml:space="preserve"> </w:t>
      </w:r>
      <w:r w:rsidRPr="00486D6F">
        <w:rPr>
          <w:sz w:val="28"/>
          <w:szCs w:val="28"/>
          <w:lang w:val="kk"/>
        </w:rPr>
        <w:t xml:space="preserve">байланысты ауырсыну, қабыну, қызба және ревматизмдік ауру кезінде егде жастағы пациенттерде ұзақ қолданудан аулақ болу керек. Жедел немесе созылмалы ишемиялық жүрек ауруы мен инсультті емдеу үшін, сондай-ақ </w:t>
      </w:r>
      <w:r w:rsidRPr="003E30AE">
        <w:rPr>
          <w:i/>
          <w:iCs/>
          <w:sz w:val="28"/>
          <w:szCs w:val="28"/>
          <w:lang w:val="kk"/>
        </w:rPr>
        <w:t>асқазан-ішектен қан кету қаупіне</w:t>
      </w:r>
      <w:r w:rsidRPr="00486D6F">
        <w:rPr>
          <w:sz w:val="28"/>
          <w:szCs w:val="28"/>
          <w:lang w:val="kk"/>
        </w:rPr>
        <w:t xml:space="preserve"> байланысты инсульт пен жүректің ишемиялық ауруының профилактикасы үшін егде жастағы пациенттерде ацетилсалицил қышқылының (АСҚ) төмен дозаларын сақтықпен қолдану керек.</w:t>
      </w:r>
    </w:p>
    <w:p w:rsidR="00A242FE" w:rsidRPr="007C0F56" w:rsidRDefault="00A242FE" w:rsidP="00A242FE">
      <w:pPr>
        <w:jc w:val="both"/>
        <w:rPr>
          <w:sz w:val="28"/>
          <w:szCs w:val="28"/>
          <w:lang w:val="kk"/>
        </w:rPr>
      </w:pPr>
      <w:r w:rsidRPr="00486D6F">
        <w:rPr>
          <w:sz w:val="28"/>
          <w:szCs w:val="28"/>
          <w:lang w:val="kk"/>
        </w:rPr>
        <w:t>Егер қан кетудің жоғарылау қаупі ишемия қаупінен асып кетсе, жоспарлы хирургиялық араласымға дейін бірнеше күн бұрын төмен дозада емдеуді тоқтату керек пе, соны ескеру қажет.</w:t>
      </w:r>
    </w:p>
    <w:p w:rsidR="00A242FE" w:rsidRPr="007C0F56" w:rsidRDefault="00A242FE" w:rsidP="00A242FE">
      <w:pPr>
        <w:jc w:val="both"/>
        <w:rPr>
          <w:sz w:val="28"/>
          <w:szCs w:val="28"/>
          <w:lang w:val="kk"/>
        </w:rPr>
      </w:pPr>
      <w:r w:rsidRPr="00486D6F">
        <w:rPr>
          <w:sz w:val="28"/>
          <w:szCs w:val="28"/>
          <w:lang w:val="kk"/>
        </w:rPr>
        <w:t xml:space="preserve">АСҚ бронх түйілуін тудыруы және демікпе ұстамаларын немесе басқа </w:t>
      </w:r>
      <w:r w:rsidRPr="00486D6F">
        <w:rPr>
          <w:i/>
          <w:sz w:val="28"/>
          <w:szCs w:val="28"/>
          <w:lang w:val="kk"/>
        </w:rPr>
        <w:t>аллергиялық реакцияларды</w:t>
      </w:r>
      <w:r w:rsidR="00A82E5A" w:rsidRPr="00A82E5A">
        <w:rPr>
          <w:i/>
          <w:sz w:val="28"/>
          <w:szCs w:val="28"/>
          <w:lang w:val="kk"/>
        </w:rPr>
        <w:t xml:space="preserve"> </w:t>
      </w:r>
      <w:r w:rsidRPr="00486D6F">
        <w:rPr>
          <w:sz w:val="28"/>
          <w:szCs w:val="28"/>
          <w:lang w:val="kk"/>
        </w:rPr>
        <w:t xml:space="preserve">тудыруы мүмкін. Қауіп факторларына бұрыннан бар демікпе, сенна қызбасы, мұрын полиптері және созылмалы респираторлық аурулар жатады. Бұл басқа препараттармен аллергиялық реакциялары (мысалы, тері реакциялары, қышыну және есекжем) бар пациенттерге </w:t>
      </w:r>
      <w:r w:rsidR="00633AD6">
        <w:rPr>
          <w:sz w:val="28"/>
          <w:szCs w:val="28"/>
          <w:lang w:val="kk"/>
        </w:rPr>
        <w:t>де қатысты. Сондықтан Тромбопол</w:t>
      </w:r>
      <w:r w:rsidR="00633AD6">
        <w:rPr>
          <w:sz w:val="28"/>
          <w:szCs w:val="28"/>
          <w:lang w:val="kk-KZ"/>
        </w:rPr>
        <w:t xml:space="preserve"> </w:t>
      </w:r>
      <w:r w:rsidR="00633AD6">
        <w:rPr>
          <w:sz w:val="28"/>
          <w:szCs w:val="28"/>
          <w:lang w:val="kk"/>
        </w:rPr>
        <w:t xml:space="preserve">Neo </w:t>
      </w:r>
      <w:r w:rsidRPr="00486D6F">
        <w:rPr>
          <w:sz w:val="28"/>
          <w:szCs w:val="28"/>
          <w:lang w:val="kk"/>
        </w:rPr>
        <w:t>препаратын басқа анальгетиктерге/қабынуға қарсы препараттарға/ревматизмге қарсы препараттарға сезімталдығы жоғары пациенттерде және басқа аллергиялар болған кезде аса сақтықпен қолдану керек.</w:t>
      </w:r>
    </w:p>
    <w:p w:rsidR="00A242FE" w:rsidRPr="007C0F56" w:rsidRDefault="00A242FE" w:rsidP="00A242FE">
      <w:pPr>
        <w:jc w:val="both"/>
        <w:rPr>
          <w:sz w:val="28"/>
          <w:szCs w:val="28"/>
          <w:u w:val="single"/>
          <w:lang w:val="kk"/>
        </w:rPr>
      </w:pPr>
      <w:r w:rsidRPr="00486D6F">
        <w:rPr>
          <w:sz w:val="28"/>
          <w:szCs w:val="28"/>
          <w:u w:val="single"/>
          <w:lang w:val="kk"/>
        </w:rPr>
        <w:t>Келесі жағдайларда ерекше сақ болу керек:</w:t>
      </w:r>
    </w:p>
    <w:p w:rsidR="00A242FE" w:rsidRPr="007C0F56" w:rsidRDefault="00A242FE" w:rsidP="00A242FE">
      <w:pPr>
        <w:numPr>
          <w:ilvl w:val="0"/>
          <w:numId w:val="7"/>
        </w:numPr>
        <w:ind w:left="284" w:hanging="284"/>
        <w:jc w:val="both"/>
        <w:rPr>
          <w:sz w:val="28"/>
          <w:szCs w:val="28"/>
          <w:lang w:val="kk"/>
        </w:rPr>
      </w:pPr>
      <w:r w:rsidRPr="00486D6F">
        <w:rPr>
          <w:sz w:val="28"/>
          <w:szCs w:val="28"/>
          <w:lang w:val="kk"/>
        </w:rPr>
        <w:t>асқазан-ішек жолы шырышты қабығының аурулары, диспепсияға бейімділік</w:t>
      </w:r>
    </w:p>
    <w:p w:rsidR="00A242FE" w:rsidRPr="007C0F56" w:rsidRDefault="00A242FE" w:rsidP="00A242FE">
      <w:pPr>
        <w:numPr>
          <w:ilvl w:val="0"/>
          <w:numId w:val="7"/>
        </w:numPr>
        <w:ind w:left="284" w:hanging="284"/>
        <w:jc w:val="both"/>
        <w:rPr>
          <w:sz w:val="28"/>
          <w:szCs w:val="28"/>
          <w:lang w:val="kk"/>
        </w:rPr>
      </w:pPr>
      <w:r w:rsidRPr="00486D6F">
        <w:rPr>
          <w:sz w:val="28"/>
          <w:szCs w:val="28"/>
          <w:lang w:val="kk"/>
        </w:rPr>
        <w:t xml:space="preserve">антикоагулянттармен бір мезгілде емдеу (К </w:t>
      </w:r>
      <w:r w:rsidR="00633AD6">
        <w:rPr>
          <w:sz w:val="28"/>
          <w:szCs w:val="28"/>
          <w:lang w:val="kk-KZ"/>
        </w:rPr>
        <w:t>дәруме</w:t>
      </w:r>
      <w:r w:rsidRPr="00486D6F">
        <w:rPr>
          <w:sz w:val="28"/>
          <w:szCs w:val="28"/>
          <w:lang w:val="kk"/>
        </w:rPr>
        <w:t>нінің антагонистері және гепарин («Басқа дәрілік препараттармен өзара әрекеттесуі» бөлімін қараңыз)</w:t>
      </w:r>
    </w:p>
    <w:p w:rsidR="00A242FE" w:rsidRPr="00486D6F" w:rsidRDefault="00A242FE" w:rsidP="00A242FE">
      <w:pPr>
        <w:numPr>
          <w:ilvl w:val="0"/>
          <w:numId w:val="7"/>
        </w:numPr>
        <w:ind w:left="284" w:hanging="284"/>
        <w:jc w:val="both"/>
        <w:rPr>
          <w:sz w:val="28"/>
          <w:szCs w:val="28"/>
        </w:rPr>
      </w:pPr>
      <w:r w:rsidRPr="00486D6F">
        <w:rPr>
          <w:sz w:val="28"/>
          <w:szCs w:val="28"/>
          <w:lang w:val="kk"/>
        </w:rPr>
        <w:t>бүйрек функциясының бұзылуы</w:t>
      </w:r>
    </w:p>
    <w:p w:rsidR="00A242FE" w:rsidRPr="00486D6F" w:rsidRDefault="00A242FE" w:rsidP="00A242FE">
      <w:pPr>
        <w:numPr>
          <w:ilvl w:val="0"/>
          <w:numId w:val="7"/>
        </w:numPr>
        <w:ind w:left="284" w:hanging="284"/>
        <w:jc w:val="both"/>
        <w:rPr>
          <w:sz w:val="28"/>
          <w:szCs w:val="28"/>
        </w:rPr>
      </w:pPr>
      <w:r w:rsidRPr="00486D6F">
        <w:rPr>
          <w:sz w:val="28"/>
          <w:szCs w:val="28"/>
          <w:lang w:val="kk"/>
        </w:rPr>
        <w:t>бауыр функциясының бұзылуы</w:t>
      </w:r>
    </w:p>
    <w:bookmarkEnd w:id="3"/>
    <w:p w:rsidR="00A242FE" w:rsidRDefault="00A242FE" w:rsidP="00A242FE">
      <w:pPr>
        <w:jc w:val="both"/>
        <w:rPr>
          <w:b/>
          <w:i/>
          <w:sz w:val="28"/>
          <w:szCs w:val="28"/>
          <w:lang w:val="ru-RU" w:eastAsia="ru-RU"/>
        </w:rPr>
      </w:pPr>
    </w:p>
    <w:p w:rsidR="00A242FE" w:rsidRPr="00CE668F" w:rsidRDefault="00A242FE" w:rsidP="00A242FE">
      <w:pPr>
        <w:jc w:val="both"/>
        <w:rPr>
          <w:b/>
          <w:i/>
          <w:sz w:val="28"/>
          <w:szCs w:val="28"/>
          <w:lang w:val="ru-RU" w:eastAsia="ru-RU"/>
        </w:rPr>
      </w:pPr>
      <w:r w:rsidRPr="00CE668F">
        <w:rPr>
          <w:b/>
          <w:i/>
          <w:sz w:val="28"/>
          <w:szCs w:val="28"/>
          <w:lang w:val="kk" w:eastAsia="ru-RU"/>
        </w:rPr>
        <w:t>Басқа дәрілік препараттармен өзара әрекеттесуі</w:t>
      </w:r>
    </w:p>
    <w:p w:rsidR="00A242FE" w:rsidRPr="00A707A9" w:rsidRDefault="00A242FE" w:rsidP="00A242FE">
      <w:pPr>
        <w:jc w:val="both"/>
        <w:rPr>
          <w:color w:val="000000"/>
          <w:sz w:val="28"/>
          <w:szCs w:val="28"/>
          <w:u w:val="single"/>
          <w:lang w:val="ru-RU"/>
        </w:rPr>
      </w:pPr>
      <w:r w:rsidRPr="00A707A9">
        <w:rPr>
          <w:color w:val="000000"/>
          <w:sz w:val="28"/>
          <w:szCs w:val="28"/>
          <w:u w:val="single"/>
          <w:lang w:val="kk"/>
        </w:rPr>
        <w:t>Келесі препараттарды бір мезгілде қолданудан аулақ болған жөн</w:t>
      </w:r>
    </w:p>
    <w:p w:rsidR="00A242FE" w:rsidRPr="00A707A9" w:rsidRDefault="00A242FE" w:rsidP="00A242FE">
      <w:pPr>
        <w:jc w:val="both"/>
        <w:rPr>
          <w:i/>
          <w:color w:val="000000"/>
          <w:sz w:val="28"/>
          <w:szCs w:val="28"/>
          <w:lang w:val="ru-RU"/>
        </w:rPr>
      </w:pPr>
      <w:r w:rsidRPr="00A707A9">
        <w:rPr>
          <w:i/>
          <w:color w:val="000000"/>
          <w:sz w:val="28"/>
          <w:szCs w:val="28"/>
          <w:lang w:val="kk"/>
        </w:rPr>
        <w:t>Метотрексат</w:t>
      </w:r>
    </w:p>
    <w:p w:rsidR="00A242FE" w:rsidRPr="00A707A9" w:rsidRDefault="00A242FE" w:rsidP="00A242FE">
      <w:pPr>
        <w:jc w:val="both"/>
        <w:rPr>
          <w:color w:val="000000"/>
          <w:sz w:val="28"/>
          <w:szCs w:val="28"/>
          <w:lang w:val="ru-RU"/>
        </w:rPr>
      </w:pPr>
      <w:r w:rsidRPr="00A707A9">
        <w:rPr>
          <w:color w:val="000000"/>
          <w:sz w:val="28"/>
          <w:szCs w:val="28"/>
          <w:lang w:val="kk"/>
        </w:rPr>
        <w:t>Ықтимал механизмі: метотрексат клиренсінің төмендеуі.</w:t>
      </w:r>
    </w:p>
    <w:p w:rsidR="00A242FE" w:rsidRPr="00A707A9" w:rsidRDefault="00A242FE" w:rsidP="00A242FE">
      <w:pPr>
        <w:jc w:val="both"/>
        <w:rPr>
          <w:color w:val="000000"/>
          <w:sz w:val="28"/>
          <w:szCs w:val="28"/>
          <w:lang w:val="ru-RU"/>
        </w:rPr>
      </w:pPr>
      <w:r w:rsidRPr="00A707A9">
        <w:rPr>
          <w:color w:val="000000"/>
          <w:sz w:val="28"/>
          <w:szCs w:val="28"/>
          <w:lang w:val="kk"/>
        </w:rPr>
        <w:t>Әсері: метотрексатты уыттылық (лейкопения, тромбоцитопения, анемия, нефроуыттылық, шырышты қабықтың жаралануы).</w:t>
      </w:r>
    </w:p>
    <w:p w:rsidR="00A242FE" w:rsidRPr="00A707A9" w:rsidRDefault="00A242FE" w:rsidP="00A242FE">
      <w:pPr>
        <w:jc w:val="both"/>
        <w:rPr>
          <w:i/>
          <w:color w:val="000000"/>
          <w:sz w:val="28"/>
          <w:szCs w:val="28"/>
          <w:lang w:val="ru-RU"/>
        </w:rPr>
      </w:pPr>
      <w:r w:rsidRPr="00A707A9">
        <w:rPr>
          <w:i/>
          <w:color w:val="000000"/>
          <w:sz w:val="28"/>
          <w:szCs w:val="28"/>
          <w:lang w:val="kk"/>
        </w:rPr>
        <w:t>АӨФ тежегіштері</w:t>
      </w:r>
    </w:p>
    <w:p w:rsidR="00A242FE" w:rsidRPr="00A707A9" w:rsidRDefault="00A242FE" w:rsidP="00A242FE">
      <w:pPr>
        <w:jc w:val="both"/>
        <w:rPr>
          <w:color w:val="000000"/>
          <w:sz w:val="28"/>
          <w:szCs w:val="28"/>
          <w:lang w:val="ru-RU"/>
        </w:rPr>
      </w:pPr>
      <w:r w:rsidRPr="00A707A9">
        <w:rPr>
          <w:color w:val="000000"/>
          <w:sz w:val="28"/>
          <w:szCs w:val="28"/>
          <w:lang w:val="kk"/>
        </w:rPr>
        <w:t>Ықтимал механизмі: простагландиндер синтезінің тежелуі.</w:t>
      </w:r>
    </w:p>
    <w:p w:rsidR="00A242FE" w:rsidRPr="00A707A9" w:rsidRDefault="00A242FE" w:rsidP="00A242FE">
      <w:pPr>
        <w:jc w:val="both"/>
        <w:rPr>
          <w:color w:val="000000"/>
          <w:sz w:val="28"/>
          <w:szCs w:val="28"/>
          <w:lang w:val="ru-RU"/>
        </w:rPr>
      </w:pPr>
      <w:r w:rsidRPr="00A707A9">
        <w:rPr>
          <w:color w:val="000000"/>
          <w:sz w:val="28"/>
          <w:szCs w:val="28"/>
          <w:lang w:val="kk"/>
        </w:rPr>
        <w:t>Әсері: АӨФ тежегіштері тиімділігінің төмендеуі.</w:t>
      </w:r>
    </w:p>
    <w:p w:rsidR="00A242FE" w:rsidRPr="00A707A9" w:rsidRDefault="00A242FE" w:rsidP="00A242FE">
      <w:pPr>
        <w:jc w:val="both"/>
        <w:rPr>
          <w:i/>
          <w:color w:val="000000"/>
          <w:sz w:val="28"/>
          <w:szCs w:val="28"/>
          <w:lang w:val="ru-RU"/>
        </w:rPr>
      </w:pPr>
      <w:r w:rsidRPr="00A707A9">
        <w:rPr>
          <w:i/>
          <w:color w:val="000000"/>
          <w:sz w:val="28"/>
          <w:szCs w:val="28"/>
          <w:lang w:val="kk"/>
        </w:rPr>
        <w:t>Ацетазоламид</w:t>
      </w:r>
    </w:p>
    <w:p w:rsidR="00A242FE" w:rsidRPr="00A707A9" w:rsidRDefault="00A242FE" w:rsidP="00A242FE">
      <w:pPr>
        <w:jc w:val="both"/>
        <w:rPr>
          <w:color w:val="000000"/>
          <w:sz w:val="28"/>
          <w:szCs w:val="28"/>
          <w:lang w:val="ru-RU"/>
        </w:rPr>
      </w:pPr>
      <w:r w:rsidRPr="00A707A9">
        <w:rPr>
          <w:color w:val="000000"/>
          <w:sz w:val="28"/>
          <w:szCs w:val="28"/>
          <w:lang w:val="kk"/>
        </w:rPr>
        <w:t>Мүмкін болатын механизм: ацетазоламид концентрациясының жоғарылауы салицилаттардың қан плазмасынан қоршаған тіндерге таралуына әкелуі мүмкін.</w:t>
      </w:r>
    </w:p>
    <w:p w:rsidR="00A242FE" w:rsidRPr="00A707A9" w:rsidRDefault="00A242FE" w:rsidP="00A242FE">
      <w:pPr>
        <w:jc w:val="both"/>
        <w:rPr>
          <w:color w:val="000000"/>
          <w:sz w:val="28"/>
          <w:szCs w:val="28"/>
          <w:lang w:val="ru-RU"/>
        </w:rPr>
      </w:pPr>
      <w:r w:rsidRPr="00A707A9">
        <w:rPr>
          <w:color w:val="000000"/>
          <w:sz w:val="28"/>
          <w:szCs w:val="28"/>
          <w:lang w:val="kk"/>
        </w:rPr>
        <w:t>Әсері: ацетазоламидтен туындаған уыттылық (шаршау, сылбырлық, ұйқышылдық, сананың шатасуы, гиперхлоремиялық метаболизмдік ацидоз) және салицилаттар туындатқан уыттылық (құсу, тахикардия, гиперпноэ, сананың шатасуы).</w:t>
      </w:r>
    </w:p>
    <w:p w:rsidR="00A242FE" w:rsidRPr="00A707A9" w:rsidRDefault="00A242FE" w:rsidP="00A242FE">
      <w:pPr>
        <w:jc w:val="both"/>
        <w:rPr>
          <w:i/>
          <w:color w:val="000000"/>
          <w:sz w:val="28"/>
          <w:szCs w:val="28"/>
          <w:lang w:val="ru-RU"/>
        </w:rPr>
      </w:pPr>
      <w:r w:rsidRPr="00A707A9">
        <w:rPr>
          <w:i/>
          <w:color w:val="000000"/>
          <w:sz w:val="28"/>
          <w:szCs w:val="28"/>
          <w:lang w:val="kk"/>
        </w:rPr>
        <w:t>Пробенецид, сульфинпиразон</w:t>
      </w:r>
    </w:p>
    <w:p w:rsidR="00A242FE" w:rsidRPr="00A707A9" w:rsidRDefault="00A242FE" w:rsidP="00A242FE">
      <w:pPr>
        <w:jc w:val="both"/>
        <w:rPr>
          <w:color w:val="000000"/>
          <w:sz w:val="28"/>
          <w:szCs w:val="28"/>
          <w:lang w:val="ru-RU"/>
        </w:rPr>
      </w:pPr>
      <w:r w:rsidRPr="00A707A9">
        <w:rPr>
          <w:color w:val="000000"/>
          <w:sz w:val="28"/>
          <w:szCs w:val="28"/>
          <w:lang w:val="kk"/>
        </w:rPr>
        <w:t>Ықтимал механизмі: пробенецид және салицилаттардың жоғары дозалары (&gt;500 мг) несеп қышқылының шығарылуына әсер ететін әрбір препараттың әсерін өзара бөгейді.</w:t>
      </w:r>
    </w:p>
    <w:p w:rsidR="00A242FE" w:rsidRPr="00A707A9" w:rsidRDefault="00A242FE" w:rsidP="00A242FE">
      <w:pPr>
        <w:jc w:val="both"/>
        <w:rPr>
          <w:color w:val="000000"/>
          <w:sz w:val="28"/>
          <w:szCs w:val="28"/>
          <w:lang w:val="ru-RU"/>
        </w:rPr>
      </w:pPr>
      <w:r w:rsidRPr="00A707A9">
        <w:rPr>
          <w:color w:val="000000"/>
          <w:sz w:val="28"/>
          <w:szCs w:val="28"/>
          <w:lang w:val="kk"/>
        </w:rPr>
        <w:t>Әсері: несеп қышқылы экскрециясының төмендеуі.</w:t>
      </w:r>
    </w:p>
    <w:p w:rsidR="00A242FE" w:rsidRPr="00A707A9" w:rsidRDefault="00A242FE" w:rsidP="00A242FE">
      <w:pPr>
        <w:jc w:val="both"/>
        <w:rPr>
          <w:color w:val="000000"/>
          <w:sz w:val="28"/>
          <w:szCs w:val="28"/>
          <w:lang w:val="ru-RU"/>
        </w:rPr>
      </w:pPr>
    </w:p>
    <w:p w:rsidR="00A242FE" w:rsidRPr="00A707A9" w:rsidRDefault="00A242FE" w:rsidP="00A242FE">
      <w:pPr>
        <w:jc w:val="both"/>
        <w:rPr>
          <w:color w:val="000000"/>
          <w:sz w:val="28"/>
          <w:szCs w:val="28"/>
          <w:u w:val="single"/>
          <w:lang w:val="ru-RU"/>
        </w:rPr>
      </w:pPr>
      <w:r w:rsidRPr="00A707A9">
        <w:rPr>
          <w:color w:val="000000"/>
          <w:sz w:val="28"/>
          <w:szCs w:val="28"/>
          <w:u w:val="single"/>
          <w:lang w:val="kk"/>
        </w:rPr>
        <w:t>Келесі препараттарды бір уақытта қолдану сақтықты талап етеді</w:t>
      </w:r>
    </w:p>
    <w:p w:rsidR="00A242FE" w:rsidRPr="00A707A9" w:rsidRDefault="00A242FE" w:rsidP="00A242FE">
      <w:pPr>
        <w:jc w:val="both"/>
        <w:rPr>
          <w:i/>
          <w:color w:val="000000"/>
          <w:sz w:val="28"/>
          <w:szCs w:val="28"/>
          <w:lang w:val="ru-RU"/>
        </w:rPr>
      </w:pPr>
      <w:r w:rsidRPr="00A707A9">
        <w:rPr>
          <w:i/>
          <w:color w:val="000000"/>
          <w:sz w:val="28"/>
          <w:szCs w:val="28"/>
          <w:lang w:val="kk"/>
        </w:rPr>
        <w:t>Клопидогрел, тиклопидин</w:t>
      </w:r>
    </w:p>
    <w:p w:rsidR="00A242FE" w:rsidRPr="007C0F56" w:rsidRDefault="00A242FE" w:rsidP="00A242FE">
      <w:pPr>
        <w:jc w:val="both"/>
        <w:rPr>
          <w:color w:val="000000"/>
          <w:sz w:val="28"/>
          <w:szCs w:val="28"/>
          <w:lang w:val="kk"/>
        </w:rPr>
      </w:pPr>
      <w:r w:rsidRPr="00A707A9">
        <w:rPr>
          <w:color w:val="000000"/>
          <w:sz w:val="28"/>
          <w:szCs w:val="28"/>
          <w:lang w:val="kk"/>
        </w:rPr>
        <w:t>Клопидогрел мен АСҚ біріктірілімінің синергетикалық әсері бар. Алайда, қан кету қаупінің жоғарылауы осы біріктіріліммен байланысты. Біріктірілім сақтықпен жасалуы тиіс.</w:t>
      </w:r>
    </w:p>
    <w:p w:rsidR="00A242FE" w:rsidRPr="007C0F56" w:rsidRDefault="00A242FE" w:rsidP="00A242FE">
      <w:pPr>
        <w:jc w:val="both"/>
        <w:rPr>
          <w:i/>
          <w:color w:val="000000"/>
          <w:sz w:val="28"/>
          <w:szCs w:val="28"/>
          <w:lang w:val="kk"/>
        </w:rPr>
      </w:pPr>
      <w:r w:rsidRPr="00A707A9">
        <w:rPr>
          <w:i/>
          <w:color w:val="000000"/>
          <w:sz w:val="28"/>
          <w:szCs w:val="28"/>
          <w:lang w:val="kk"/>
        </w:rPr>
        <w:t>Антикоагулянттар: варфарин, фенпрокумон</w:t>
      </w:r>
    </w:p>
    <w:p w:rsidR="00A242FE" w:rsidRPr="007C0F56" w:rsidRDefault="00A242FE" w:rsidP="00A242FE">
      <w:pPr>
        <w:jc w:val="both"/>
        <w:rPr>
          <w:color w:val="000000"/>
          <w:sz w:val="28"/>
          <w:szCs w:val="28"/>
          <w:lang w:val="kk"/>
        </w:rPr>
      </w:pPr>
      <w:r w:rsidRPr="00A707A9">
        <w:rPr>
          <w:color w:val="000000"/>
          <w:sz w:val="28"/>
          <w:szCs w:val="28"/>
          <w:lang w:val="kk"/>
        </w:rPr>
        <w:t xml:space="preserve">Ықтимал механизмі: тромбин өнімін азайтады, бұл тромбоциттер (К </w:t>
      </w:r>
      <w:r w:rsidRPr="00FE4E9C">
        <w:rPr>
          <w:color w:val="000000"/>
          <w:sz w:val="28"/>
          <w:szCs w:val="28"/>
          <w:lang w:val="kk"/>
        </w:rPr>
        <w:t>дәруменінің</w:t>
      </w:r>
      <w:r w:rsidRPr="00A707A9">
        <w:rPr>
          <w:color w:val="000000"/>
          <w:sz w:val="28"/>
          <w:szCs w:val="28"/>
          <w:lang w:val="kk"/>
        </w:rPr>
        <w:t xml:space="preserve"> антагонисті) белсенділігінің жанама төмендеуіне әкеледі.  </w:t>
      </w:r>
    </w:p>
    <w:p w:rsidR="00A242FE" w:rsidRPr="007C0F56" w:rsidRDefault="00A242FE" w:rsidP="00A242FE">
      <w:pPr>
        <w:jc w:val="both"/>
        <w:rPr>
          <w:i/>
          <w:color w:val="000000"/>
          <w:sz w:val="28"/>
          <w:szCs w:val="28"/>
          <w:lang w:val="kk"/>
        </w:rPr>
      </w:pPr>
      <w:r w:rsidRPr="00A707A9">
        <w:rPr>
          <w:color w:val="000000"/>
          <w:sz w:val="28"/>
          <w:szCs w:val="28"/>
          <w:lang w:val="kk"/>
        </w:rPr>
        <w:t>Әсері: қан кету қаупінің жоғарылауы.</w:t>
      </w:r>
    </w:p>
    <w:p w:rsidR="00A242FE" w:rsidRPr="007C0F56" w:rsidRDefault="00A242FE" w:rsidP="00A242FE">
      <w:pPr>
        <w:jc w:val="both"/>
        <w:rPr>
          <w:i/>
          <w:color w:val="000000"/>
          <w:sz w:val="28"/>
          <w:szCs w:val="28"/>
          <w:lang w:val="kk"/>
        </w:rPr>
      </w:pPr>
      <w:r w:rsidRPr="00A707A9">
        <w:rPr>
          <w:i/>
          <w:color w:val="000000"/>
          <w:sz w:val="28"/>
          <w:szCs w:val="28"/>
          <w:lang w:val="kk"/>
        </w:rPr>
        <w:t>Абсиксимаб, тирофибан, эптифибатид</w:t>
      </w:r>
    </w:p>
    <w:p w:rsidR="00A242FE" w:rsidRPr="007C0F56" w:rsidRDefault="00A242FE" w:rsidP="00A242FE">
      <w:pPr>
        <w:jc w:val="both"/>
        <w:rPr>
          <w:color w:val="000000"/>
          <w:sz w:val="28"/>
          <w:szCs w:val="28"/>
          <w:lang w:val="kk"/>
        </w:rPr>
      </w:pPr>
      <w:r w:rsidRPr="00A707A9">
        <w:rPr>
          <w:color w:val="000000"/>
          <w:sz w:val="28"/>
          <w:szCs w:val="28"/>
          <w:lang w:val="kk"/>
        </w:rPr>
        <w:t>Ықтимал механизмі: тромбоциттерде IIb/IIIa гликопротеин рецепторларын тежейді.</w:t>
      </w:r>
    </w:p>
    <w:p w:rsidR="00A242FE" w:rsidRPr="007C0F56" w:rsidRDefault="00A242FE" w:rsidP="00A242FE">
      <w:pPr>
        <w:jc w:val="both"/>
        <w:rPr>
          <w:color w:val="000000"/>
          <w:sz w:val="28"/>
          <w:szCs w:val="28"/>
          <w:lang w:val="kk"/>
        </w:rPr>
      </w:pPr>
      <w:r w:rsidRPr="00A707A9">
        <w:rPr>
          <w:color w:val="000000"/>
          <w:sz w:val="28"/>
          <w:szCs w:val="28"/>
          <w:lang w:val="kk"/>
        </w:rPr>
        <w:t>Әсері: қан кету қаупінің жоғарылауы.</w:t>
      </w:r>
    </w:p>
    <w:p w:rsidR="00A242FE" w:rsidRPr="007C0F56" w:rsidRDefault="00A242FE" w:rsidP="00A242FE">
      <w:pPr>
        <w:jc w:val="both"/>
        <w:rPr>
          <w:i/>
          <w:color w:val="000000"/>
          <w:sz w:val="28"/>
          <w:szCs w:val="28"/>
          <w:lang w:val="kk"/>
        </w:rPr>
      </w:pPr>
      <w:r w:rsidRPr="00A707A9">
        <w:rPr>
          <w:i/>
          <w:color w:val="000000"/>
          <w:sz w:val="28"/>
          <w:szCs w:val="28"/>
          <w:lang w:val="kk"/>
        </w:rPr>
        <w:t>Гепарин</w:t>
      </w:r>
    </w:p>
    <w:p w:rsidR="00A242FE" w:rsidRPr="007C0F56" w:rsidRDefault="00A242FE" w:rsidP="00A242FE">
      <w:pPr>
        <w:jc w:val="both"/>
        <w:rPr>
          <w:color w:val="000000"/>
          <w:sz w:val="28"/>
          <w:szCs w:val="28"/>
          <w:lang w:val="kk"/>
        </w:rPr>
      </w:pPr>
      <w:r w:rsidRPr="00A707A9">
        <w:rPr>
          <w:color w:val="000000"/>
          <w:sz w:val="28"/>
          <w:szCs w:val="28"/>
          <w:lang w:val="kk"/>
        </w:rPr>
        <w:t>Ықтимал механизмі: тромбин өнімін азайтады, бұл тромбоциттер (К дәруменінің антагонисті) белсенділігінің жанама төмендеуіне әкеледі.</w:t>
      </w:r>
    </w:p>
    <w:p w:rsidR="00A242FE" w:rsidRPr="007C0F56" w:rsidRDefault="00A242FE" w:rsidP="00A242FE">
      <w:pPr>
        <w:jc w:val="both"/>
        <w:rPr>
          <w:color w:val="000000"/>
          <w:sz w:val="28"/>
          <w:szCs w:val="28"/>
          <w:lang w:val="kk"/>
        </w:rPr>
      </w:pPr>
      <w:r w:rsidRPr="00A707A9">
        <w:rPr>
          <w:color w:val="000000"/>
          <w:sz w:val="28"/>
          <w:szCs w:val="28"/>
          <w:lang w:val="kk"/>
        </w:rPr>
        <w:t>Әсері: қан кету қаупінің жоғарылауы.</w:t>
      </w:r>
    </w:p>
    <w:p w:rsidR="00A242FE" w:rsidRPr="007C0F56" w:rsidRDefault="00A242FE" w:rsidP="00A242FE">
      <w:pPr>
        <w:jc w:val="both"/>
        <w:rPr>
          <w:i/>
          <w:color w:val="000000"/>
          <w:sz w:val="28"/>
          <w:szCs w:val="28"/>
          <w:lang w:val="kk"/>
        </w:rPr>
      </w:pPr>
      <w:r w:rsidRPr="00A707A9">
        <w:rPr>
          <w:color w:val="000000"/>
          <w:sz w:val="28"/>
          <w:szCs w:val="28"/>
          <w:lang w:val="kk"/>
        </w:rPr>
        <w:t>Егер жоғарыда аталған екі немесе одан да көп препарат АСҚ бірге қолданылса, бұл тромбоциттер белсенділігі тежелуінің жоғарылауымен синергетикалық әсерге әкелуі мүмкін және нәтижесінде геморрагиялық диатез қаупі артады.</w:t>
      </w:r>
    </w:p>
    <w:p w:rsidR="00A242FE" w:rsidRPr="007C0F56" w:rsidRDefault="00A242FE" w:rsidP="00A242FE">
      <w:pPr>
        <w:jc w:val="both"/>
        <w:rPr>
          <w:i/>
          <w:color w:val="000000"/>
          <w:sz w:val="28"/>
          <w:szCs w:val="28"/>
          <w:lang w:val="kk"/>
        </w:rPr>
      </w:pPr>
      <w:r w:rsidRPr="00A707A9">
        <w:rPr>
          <w:i/>
          <w:color w:val="000000"/>
          <w:sz w:val="28"/>
          <w:szCs w:val="28"/>
          <w:lang w:val="kk"/>
        </w:rPr>
        <w:t>ҚҚСП және ЦОГ-2 (целекоксиб) тежегіштері</w:t>
      </w:r>
    </w:p>
    <w:p w:rsidR="00A242FE" w:rsidRPr="007C0F56" w:rsidRDefault="00A242FE" w:rsidP="00A242FE">
      <w:pPr>
        <w:jc w:val="both"/>
        <w:rPr>
          <w:color w:val="000000"/>
          <w:sz w:val="28"/>
          <w:szCs w:val="28"/>
          <w:lang w:val="kk"/>
        </w:rPr>
      </w:pPr>
      <w:r w:rsidRPr="00A707A9">
        <w:rPr>
          <w:color w:val="000000"/>
          <w:sz w:val="28"/>
          <w:szCs w:val="28"/>
          <w:lang w:val="kk"/>
        </w:rPr>
        <w:t>Ықтимал механизмі: аддитивті асқазан-ішек тітіркенуі.</w:t>
      </w:r>
    </w:p>
    <w:p w:rsidR="00A242FE" w:rsidRPr="007C0F56" w:rsidRDefault="00A242FE" w:rsidP="00A242FE">
      <w:pPr>
        <w:jc w:val="both"/>
        <w:rPr>
          <w:i/>
          <w:color w:val="000000"/>
          <w:sz w:val="28"/>
          <w:szCs w:val="28"/>
          <w:lang w:val="kk"/>
        </w:rPr>
      </w:pPr>
      <w:r w:rsidRPr="00A707A9">
        <w:rPr>
          <w:color w:val="000000"/>
          <w:sz w:val="28"/>
          <w:szCs w:val="28"/>
          <w:lang w:val="kk"/>
        </w:rPr>
        <w:t>Әсері: асқазан-ішектен қан кету қаупінің жоғарылауы.</w:t>
      </w:r>
    </w:p>
    <w:p w:rsidR="00A242FE" w:rsidRPr="007C0F56" w:rsidRDefault="00A242FE" w:rsidP="00A242FE">
      <w:pPr>
        <w:jc w:val="both"/>
        <w:rPr>
          <w:i/>
          <w:color w:val="000000"/>
          <w:sz w:val="28"/>
          <w:szCs w:val="28"/>
          <w:lang w:val="kk"/>
        </w:rPr>
      </w:pPr>
      <w:r w:rsidRPr="00A707A9">
        <w:rPr>
          <w:i/>
          <w:color w:val="000000"/>
          <w:sz w:val="28"/>
          <w:szCs w:val="28"/>
          <w:lang w:val="kk"/>
        </w:rPr>
        <w:t>Ибупрофен</w:t>
      </w:r>
    </w:p>
    <w:p w:rsidR="00A242FE" w:rsidRPr="007C0F56" w:rsidRDefault="00A242FE" w:rsidP="00A242FE">
      <w:pPr>
        <w:jc w:val="both"/>
        <w:rPr>
          <w:color w:val="000000"/>
          <w:sz w:val="28"/>
          <w:szCs w:val="28"/>
          <w:lang w:val="kk"/>
        </w:rPr>
      </w:pPr>
      <w:r w:rsidRPr="00A707A9">
        <w:rPr>
          <w:color w:val="000000"/>
          <w:sz w:val="28"/>
          <w:szCs w:val="28"/>
          <w:lang w:val="kk"/>
        </w:rPr>
        <w:t>Ибупрофенді бір мезгілде қолдану АСҚ туындатқан тромбоциттердің қайтымсыз агрегациясын тежейді. Жүрек-қантамыр аурулары қаупі жоғары пациенттерде ибупрофенді қолдану АСҚ кардиопротекторлық әсерін шектеуі мүмкін.</w:t>
      </w:r>
    </w:p>
    <w:p w:rsidR="00A242FE" w:rsidRPr="007C0F56" w:rsidRDefault="00A242FE" w:rsidP="00A242FE">
      <w:pPr>
        <w:jc w:val="both"/>
        <w:rPr>
          <w:color w:val="000000"/>
          <w:sz w:val="28"/>
          <w:szCs w:val="28"/>
          <w:lang w:val="kk"/>
        </w:rPr>
      </w:pPr>
      <w:r w:rsidRPr="00A707A9">
        <w:rPr>
          <w:color w:val="000000"/>
          <w:sz w:val="28"/>
          <w:szCs w:val="28"/>
          <w:lang w:val="kk"/>
        </w:rPr>
        <w:t>Жүрек-қантамыр ауруларының профилактикасы үшін күніне бір рет АСҚ қабылдайтын және кейде ибупрофен қабылдайтын пациенттер ибупрофен қабылдаудан кемінде 2 сағат бұрын АСҚ қабылдауы тиіс.</w:t>
      </w:r>
    </w:p>
    <w:p w:rsidR="00A242FE" w:rsidRPr="007C0F56" w:rsidRDefault="00A242FE" w:rsidP="00A242FE">
      <w:pPr>
        <w:jc w:val="both"/>
        <w:rPr>
          <w:i/>
          <w:color w:val="000000"/>
          <w:sz w:val="28"/>
          <w:szCs w:val="28"/>
          <w:lang w:val="kk"/>
        </w:rPr>
      </w:pPr>
      <w:r w:rsidRPr="00A707A9">
        <w:rPr>
          <w:i/>
          <w:color w:val="000000"/>
          <w:sz w:val="28"/>
          <w:szCs w:val="28"/>
          <w:lang w:val="kk"/>
        </w:rPr>
        <w:t>Фуросемид</w:t>
      </w:r>
    </w:p>
    <w:p w:rsidR="00A242FE" w:rsidRPr="007C0F56" w:rsidRDefault="00A242FE" w:rsidP="00A242FE">
      <w:pPr>
        <w:jc w:val="both"/>
        <w:rPr>
          <w:color w:val="000000"/>
          <w:sz w:val="28"/>
          <w:szCs w:val="28"/>
          <w:lang w:val="kk"/>
        </w:rPr>
      </w:pPr>
      <w:r w:rsidRPr="00A707A9">
        <w:rPr>
          <w:color w:val="000000"/>
          <w:sz w:val="28"/>
          <w:szCs w:val="28"/>
          <w:lang w:val="kk"/>
        </w:rPr>
        <w:t>Ықтимал механизмі: фуросемидтің проксимальді өзекшелік шығарылуын тежеу.</w:t>
      </w:r>
    </w:p>
    <w:p w:rsidR="00A242FE" w:rsidRPr="007C0F56" w:rsidRDefault="00A242FE" w:rsidP="00A242FE">
      <w:pPr>
        <w:jc w:val="both"/>
        <w:rPr>
          <w:i/>
          <w:color w:val="000000"/>
          <w:sz w:val="28"/>
          <w:szCs w:val="28"/>
          <w:lang w:val="kk"/>
        </w:rPr>
      </w:pPr>
      <w:r w:rsidRPr="00A707A9">
        <w:rPr>
          <w:color w:val="000000"/>
          <w:sz w:val="28"/>
          <w:szCs w:val="28"/>
          <w:lang w:val="kk"/>
        </w:rPr>
        <w:t>Әсері: фуросемидтің несеп айдайтын әсері төмендейді.</w:t>
      </w:r>
    </w:p>
    <w:p w:rsidR="00A242FE" w:rsidRPr="007C0F56" w:rsidRDefault="00A242FE" w:rsidP="00A242FE">
      <w:pPr>
        <w:jc w:val="both"/>
        <w:rPr>
          <w:i/>
          <w:color w:val="000000"/>
          <w:sz w:val="28"/>
          <w:szCs w:val="28"/>
          <w:lang w:val="kk"/>
        </w:rPr>
      </w:pPr>
      <w:r w:rsidRPr="00A707A9">
        <w:rPr>
          <w:i/>
          <w:color w:val="000000"/>
          <w:sz w:val="28"/>
          <w:szCs w:val="28"/>
          <w:lang w:val="kk"/>
        </w:rPr>
        <w:t>Хинидин</w:t>
      </w:r>
    </w:p>
    <w:p w:rsidR="00A242FE" w:rsidRPr="007C0F56" w:rsidRDefault="00A242FE" w:rsidP="00A242FE">
      <w:pPr>
        <w:jc w:val="both"/>
        <w:rPr>
          <w:color w:val="000000"/>
          <w:sz w:val="28"/>
          <w:szCs w:val="28"/>
          <w:lang w:val="kk"/>
        </w:rPr>
      </w:pPr>
      <w:r w:rsidRPr="00A707A9">
        <w:rPr>
          <w:color w:val="000000"/>
          <w:sz w:val="28"/>
          <w:szCs w:val="28"/>
          <w:lang w:val="kk"/>
        </w:rPr>
        <w:t>Ықтимал механизмі: тромбоциттерге аддитивті әсері.</w:t>
      </w:r>
    </w:p>
    <w:p w:rsidR="00A242FE" w:rsidRPr="007C0F56" w:rsidRDefault="00A242FE" w:rsidP="00A242FE">
      <w:pPr>
        <w:jc w:val="both"/>
        <w:rPr>
          <w:color w:val="000000"/>
          <w:sz w:val="28"/>
          <w:szCs w:val="28"/>
          <w:lang w:val="kk"/>
        </w:rPr>
      </w:pPr>
      <w:r w:rsidRPr="00A707A9">
        <w:rPr>
          <w:color w:val="000000"/>
          <w:sz w:val="28"/>
          <w:szCs w:val="28"/>
          <w:lang w:val="kk"/>
        </w:rPr>
        <w:t>Әсері: қан кету уақытының ұзаруы.</w:t>
      </w:r>
    </w:p>
    <w:p w:rsidR="00A242FE" w:rsidRPr="00A707A9" w:rsidRDefault="00A242FE" w:rsidP="00A242FE">
      <w:pPr>
        <w:jc w:val="both"/>
        <w:rPr>
          <w:i/>
          <w:color w:val="000000"/>
          <w:sz w:val="28"/>
          <w:szCs w:val="28"/>
          <w:lang w:val="ru-RU"/>
        </w:rPr>
      </w:pPr>
      <w:r w:rsidRPr="00A707A9">
        <w:rPr>
          <w:i/>
          <w:color w:val="000000"/>
          <w:sz w:val="28"/>
          <w:szCs w:val="28"/>
          <w:lang w:val="kk"/>
        </w:rPr>
        <w:t>Спиронолактон</w:t>
      </w:r>
    </w:p>
    <w:p w:rsidR="00A242FE" w:rsidRPr="00A707A9" w:rsidRDefault="00A242FE" w:rsidP="00A242FE">
      <w:pPr>
        <w:jc w:val="both"/>
        <w:rPr>
          <w:color w:val="000000"/>
          <w:sz w:val="28"/>
          <w:szCs w:val="28"/>
          <w:lang w:val="ru-RU"/>
        </w:rPr>
      </w:pPr>
      <w:r w:rsidRPr="00A707A9">
        <w:rPr>
          <w:color w:val="000000"/>
          <w:sz w:val="28"/>
          <w:szCs w:val="28"/>
          <w:lang w:val="kk"/>
        </w:rPr>
        <w:t>Ықтимал механизмі: рениннің модификациялық әсері.</w:t>
      </w:r>
    </w:p>
    <w:p w:rsidR="00A242FE" w:rsidRPr="00A707A9" w:rsidRDefault="00A242FE" w:rsidP="00A242FE">
      <w:pPr>
        <w:jc w:val="both"/>
        <w:rPr>
          <w:bCs/>
          <w:i/>
          <w:color w:val="000000"/>
          <w:sz w:val="28"/>
          <w:szCs w:val="28"/>
          <w:lang w:val="ru-RU"/>
        </w:rPr>
      </w:pPr>
      <w:r w:rsidRPr="00A707A9">
        <w:rPr>
          <w:color w:val="000000"/>
          <w:sz w:val="28"/>
          <w:szCs w:val="28"/>
          <w:lang w:val="kk"/>
        </w:rPr>
        <w:t>Әсері: спиронолактонның тиімділігінің төмендеуі.</w:t>
      </w:r>
    </w:p>
    <w:p w:rsidR="00A242FE" w:rsidRPr="00A707A9" w:rsidRDefault="00A242FE" w:rsidP="00A242FE">
      <w:pPr>
        <w:jc w:val="both"/>
        <w:rPr>
          <w:i/>
          <w:color w:val="000000"/>
          <w:sz w:val="28"/>
          <w:szCs w:val="28"/>
          <w:lang w:val="ru-RU"/>
        </w:rPr>
      </w:pPr>
      <w:r w:rsidRPr="00A707A9">
        <w:rPr>
          <w:bCs/>
          <w:i/>
          <w:color w:val="000000"/>
          <w:sz w:val="28"/>
          <w:szCs w:val="28"/>
          <w:lang w:val="kk"/>
        </w:rPr>
        <w:t>Серотонинді кері қармайтын селективті тежегіштер (СКҚСТ)</w:t>
      </w:r>
    </w:p>
    <w:p w:rsidR="00A242FE" w:rsidRPr="00A707A9" w:rsidRDefault="00A242FE" w:rsidP="00A242FE">
      <w:pPr>
        <w:jc w:val="both"/>
        <w:rPr>
          <w:color w:val="000000"/>
          <w:sz w:val="28"/>
          <w:szCs w:val="28"/>
          <w:lang w:val="ru-RU"/>
        </w:rPr>
      </w:pPr>
      <w:r w:rsidRPr="00A707A9">
        <w:rPr>
          <w:color w:val="000000"/>
          <w:sz w:val="28"/>
          <w:szCs w:val="28"/>
          <w:lang w:val="kk"/>
        </w:rPr>
        <w:t xml:space="preserve">Ықтимал механизмі: асқазан-ішек жолының аддитивті тітіркенуі.  </w:t>
      </w:r>
    </w:p>
    <w:p w:rsidR="00A242FE" w:rsidRPr="00A707A9" w:rsidRDefault="00A242FE" w:rsidP="00A242FE">
      <w:pPr>
        <w:jc w:val="both"/>
        <w:rPr>
          <w:i/>
          <w:color w:val="000000"/>
          <w:sz w:val="28"/>
          <w:szCs w:val="28"/>
          <w:lang w:val="ru-RU"/>
        </w:rPr>
      </w:pPr>
      <w:r w:rsidRPr="00A707A9">
        <w:rPr>
          <w:color w:val="000000"/>
          <w:sz w:val="28"/>
          <w:szCs w:val="28"/>
          <w:lang w:val="kk"/>
        </w:rPr>
        <w:t>Әсері: асқазан-ішектен қан кету қаупінің жоғарылауы.</w:t>
      </w:r>
    </w:p>
    <w:p w:rsidR="00A242FE" w:rsidRPr="00A707A9" w:rsidRDefault="00A242FE" w:rsidP="00A242FE">
      <w:pPr>
        <w:jc w:val="both"/>
        <w:rPr>
          <w:i/>
          <w:color w:val="000000"/>
          <w:sz w:val="28"/>
          <w:szCs w:val="28"/>
          <w:lang w:val="ru-RU"/>
        </w:rPr>
      </w:pPr>
      <w:r w:rsidRPr="00A707A9">
        <w:rPr>
          <w:i/>
          <w:color w:val="000000"/>
          <w:sz w:val="28"/>
          <w:szCs w:val="28"/>
          <w:lang w:val="kk"/>
        </w:rPr>
        <w:t>Вальпроат</w:t>
      </w:r>
    </w:p>
    <w:p w:rsidR="00A242FE" w:rsidRPr="00A707A9" w:rsidRDefault="00A242FE" w:rsidP="00A242FE">
      <w:pPr>
        <w:jc w:val="both"/>
        <w:rPr>
          <w:color w:val="000000"/>
          <w:sz w:val="28"/>
          <w:szCs w:val="28"/>
          <w:lang w:val="ru-RU"/>
        </w:rPr>
      </w:pPr>
      <w:r w:rsidRPr="00A707A9">
        <w:rPr>
          <w:color w:val="000000"/>
          <w:sz w:val="28"/>
          <w:szCs w:val="28"/>
          <w:lang w:val="kk"/>
        </w:rPr>
        <w:t>Ықтимал механизмі: АСҚ вальпроаттың байланысуы мен метаболизмін өзгертеді.</w:t>
      </w:r>
    </w:p>
    <w:p w:rsidR="00A242FE" w:rsidRPr="00A707A9" w:rsidRDefault="00A242FE" w:rsidP="00A242FE">
      <w:pPr>
        <w:jc w:val="both"/>
        <w:rPr>
          <w:color w:val="000000"/>
          <w:sz w:val="28"/>
          <w:szCs w:val="28"/>
          <w:lang w:val="ru-RU"/>
        </w:rPr>
      </w:pPr>
      <w:r w:rsidRPr="00A707A9">
        <w:rPr>
          <w:color w:val="000000"/>
          <w:sz w:val="28"/>
          <w:szCs w:val="28"/>
          <w:lang w:val="kk"/>
        </w:rPr>
        <w:t>Әсері: вальпроат уыттылығы (орталық жүйке жүйесінің бәсеңдеуі, асқазан-ішек жолының проблемалары).</w:t>
      </w:r>
    </w:p>
    <w:p w:rsidR="00A242FE" w:rsidRPr="00A707A9" w:rsidRDefault="00A242FE" w:rsidP="00A242FE">
      <w:pPr>
        <w:jc w:val="both"/>
        <w:rPr>
          <w:i/>
          <w:color w:val="000000"/>
          <w:sz w:val="28"/>
          <w:szCs w:val="28"/>
          <w:lang w:val="ru-RU"/>
        </w:rPr>
      </w:pPr>
      <w:r w:rsidRPr="00A707A9">
        <w:rPr>
          <w:i/>
          <w:color w:val="000000"/>
          <w:sz w:val="28"/>
          <w:szCs w:val="28"/>
          <w:lang w:val="kk"/>
        </w:rPr>
        <w:t>Кортикостероидтар</w:t>
      </w:r>
    </w:p>
    <w:p w:rsidR="00A242FE" w:rsidRPr="00A707A9" w:rsidRDefault="00A242FE" w:rsidP="00A242FE">
      <w:pPr>
        <w:jc w:val="both"/>
        <w:rPr>
          <w:color w:val="000000"/>
          <w:sz w:val="28"/>
          <w:szCs w:val="28"/>
          <w:lang w:val="ru-RU"/>
        </w:rPr>
      </w:pPr>
      <w:r w:rsidRPr="00A707A9">
        <w:rPr>
          <w:color w:val="000000"/>
          <w:sz w:val="28"/>
          <w:szCs w:val="28"/>
          <w:lang w:val="kk"/>
        </w:rPr>
        <w:t>Ықтимал механизмі: асқазан-ішек жолының аддитивті тітіркенуі және бүйрек клиренсінің немесе салицилат метаболизмінің күшеюі.</w:t>
      </w:r>
    </w:p>
    <w:p w:rsidR="00A242FE" w:rsidRPr="00A707A9" w:rsidRDefault="00A242FE" w:rsidP="00A242FE">
      <w:pPr>
        <w:jc w:val="both"/>
        <w:rPr>
          <w:i/>
          <w:color w:val="000000"/>
          <w:sz w:val="28"/>
          <w:szCs w:val="28"/>
          <w:lang w:val="ru-RU"/>
        </w:rPr>
      </w:pPr>
      <w:r w:rsidRPr="00A707A9">
        <w:rPr>
          <w:color w:val="000000"/>
          <w:sz w:val="28"/>
          <w:szCs w:val="28"/>
          <w:lang w:val="kk"/>
        </w:rPr>
        <w:t>Әсері: асқазан-ішек ойық жарасы қаупінің жоғарылауы және плазмадағы салицилаттың субтерапиялық концентрациясы.</w:t>
      </w:r>
    </w:p>
    <w:p w:rsidR="00A242FE" w:rsidRPr="00A707A9" w:rsidRDefault="00A242FE" w:rsidP="00A242FE">
      <w:pPr>
        <w:jc w:val="both"/>
        <w:rPr>
          <w:i/>
          <w:color w:val="000000"/>
          <w:sz w:val="28"/>
          <w:szCs w:val="28"/>
          <w:lang w:val="ru-RU"/>
        </w:rPr>
      </w:pPr>
      <w:r w:rsidRPr="00A707A9">
        <w:rPr>
          <w:i/>
          <w:color w:val="000000"/>
          <w:sz w:val="28"/>
          <w:szCs w:val="28"/>
          <w:lang w:val="kk"/>
        </w:rPr>
        <w:t>Диабетке қарсы препараттар</w:t>
      </w:r>
    </w:p>
    <w:p w:rsidR="00A242FE" w:rsidRPr="00A707A9" w:rsidRDefault="00A242FE" w:rsidP="00A242FE">
      <w:pPr>
        <w:jc w:val="both"/>
        <w:rPr>
          <w:color w:val="000000"/>
          <w:sz w:val="28"/>
          <w:szCs w:val="28"/>
          <w:lang w:val="ru-RU"/>
        </w:rPr>
      </w:pPr>
      <w:r w:rsidRPr="00A707A9">
        <w:rPr>
          <w:color w:val="000000"/>
          <w:sz w:val="28"/>
          <w:szCs w:val="28"/>
          <w:lang w:val="kk"/>
        </w:rPr>
        <w:t>Ықтимал механизмі: аддитивті гипогликемиялық әсер.</w:t>
      </w:r>
    </w:p>
    <w:p w:rsidR="00A242FE" w:rsidRPr="00A707A9" w:rsidRDefault="00A242FE" w:rsidP="00A242FE">
      <w:pPr>
        <w:jc w:val="both"/>
        <w:rPr>
          <w:i/>
          <w:color w:val="000000"/>
          <w:sz w:val="28"/>
          <w:szCs w:val="28"/>
          <w:lang w:val="ru-RU"/>
        </w:rPr>
      </w:pPr>
      <w:r w:rsidRPr="00A707A9">
        <w:rPr>
          <w:color w:val="000000"/>
          <w:sz w:val="28"/>
          <w:szCs w:val="28"/>
          <w:lang w:val="kk"/>
        </w:rPr>
        <w:t>Әсері: гипогликемия.</w:t>
      </w:r>
    </w:p>
    <w:p w:rsidR="00A242FE" w:rsidRPr="00A707A9" w:rsidRDefault="00A242FE" w:rsidP="00A242FE">
      <w:pPr>
        <w:jc w:val="both"/>
        <w:rPr>
          <w:i/>
          <w:color w:val="000000"/>
          <w:sz w:val="28"/>
          <w:szCs w:val="28"/>
          <w:lang w:val="ru-RU"/>
        </w:rPr>
      </w:pPr>
      <w:r w:rsidRPr="00A707A9">
        <w:rPr>
          <w:i/>
          <w:color w:val="000000"/>
          <w:sz w:val="28"/>
          <w:szCs w:val="28"/>
          <w:lang w:val="kk"/>
        </w:rPr>
        <w:t>Антацидтер</w:t>
      </w:r>
    </w:p>
    <w:p w:rsidR="00A242FE" w:rsidRPr="00A707A9" w:rsidRDefault="001849D0" w:rsidP="00A242FE">
      <w:pPr>
        <w:jc w:val="both"/>
        <w:rPr>
          <w:color w:val="000000"/>
          <w:sz w:val="28"/>
          <w:szCs w:val="28"/>
          <w:lang w:val="ru-RU"/>
        </w:rPr>
      </w:pPr>
      <w:r>
        <w:rPr>
          <w:color w:val="000000"/>
          <w:sz w:val="28"/>
          <w:szCs w:val="28"/>
          <w:lang w:val="kk"/>
        </w:rPr>
        <w:t>Ықтимал механизмі:</w:t>
      </w:r>
      <w:r>
        <w:rPr>
          <w:color w:val="000000"/>
          <w:sz w:val="28"/>
          <w:szCs w:val="28"/>
          <w:lang w:val="kk-KZ"/>
        </w:rPr>
        <w:t xml:space="preserve"> </w:t>
      </w:r>
      <w:r w:rsidR="00A242FE" w:rsidRPr="00A707A9">
        <w:rPr>
          <w:color w:val="000000"/>
          <w:sz w:val="28"/>
          <w:szCs w:val="28"/>
          <w:lang w:val="kk"/>
        </w:rPr>
        <w:t>бүйрек клиренсінің жоғарылауы және бүйрек сіңірілуінің төмендеуі (несептің рН жоғарылауына байланысты).</w:t>
      </w:r>
    </w:p>
    <w:p w:rsidR="00A242FE" w:rsidRPr="00A707A9" w:rsidRDefault="00A242FE" w:rsidP="00A242FE">
      <w:pPr>
        <w:jc w:val="both"/>
        <w:rPr>
          <w:color w:val="000000"/>
          <w:sz w:val="28"/>
          <w:szCs w:val="28"/>
          <w:lang w:val="ru-RU"/>
        </w:rPr>
      </w:pPr>
      <w:r w:rsidRPr="00A707A9">
        <w:rPr>
          <w:color w:val="000000"/>
          <w:sz w:val="28"/>
          <w:szCs w:val="28"/>
          <w:lang w:val="kk"/>
        </w:rPr>
        <w:t>Әсері: АСҚ әсерінің төмендеуі.</w:t>
      </w:r>
    </w:p>
    <w:p w:rsidR="00A242FE" w:rsidRPr="00A707A9" w:rsidRDefault="00A242FE" w:rsidP="00A242FE">
      <w:pPr>
        <w:jc w:val="both"/>
        <w:rPr>
          <w:i/>
          <w:color w:val="000000"/>
          <w:sz w:val="28"/>
          <w:szCs w:val="28"/>
          <w:lang w:val="ru-RU"/>
        </w:rPr>
      </w:pPr>
      <w:r w:rsidRPr="00A707A9">
        <w:rPr>
          <w:i/>
          <w:color w:val="000000"/>
          <w:sz w:val="28"/>
          <w:szCs w:val="28"/>
          <w:lang w:val="kk"/>
        </w:rPr>
        <w:t xml:space="preserve">Желшешекке қарсы вакцина  </w:t>
      </w:r>
    </w:p>
    <w:p w:rsidR="00A242FE" w:rsidRPr="00A707A9" w:rsidRDefault="00A242FE" w:rsidP="00A242FE">
      <w:pPr>
        <w:jc w:val="both"/>
        <w:rPr>
          <w:color w:val="000000"/>
          <w:sz w:val="28"/>
          <w:szCs w:val="28"/>
          <w:lang w:val="ru-RU"/>
        </w:rPr>
      </w:pPr>
      <w:r w:rsidRPr="00A707A9">
        <w:rPr>
          <w:color w:val="000000"/>
          <w:sz w:val="28"/>
          <w:szCs w:val="28"/>
          <w:lang w:val="kk"/>
        </w:rPr>
        <w:t>Механизм: белгісіз.</w:t>
      </w:r>
    </w:p>
    <w:p w:rsidR="00A242FE" w:rsidRPr="00A707A9" w:rsidRDefault="00A242FE" w:rsidP="00A242FE">
      <w:pPr>
        <w:jc w:val="both"/>
        <w:rPr>
          <w:color w:val="000000"/>
          <w:sz w:val="28"/>
          <w:szCs w:val="28"/>
          <w:lang w:val="ru-RU"/>
        </w:rPr>
      </w:pPr>
      <w:r w:rsidRPr="00A707A9">
        <w:rPr>
          <w:color w:val="000000"/>
          <w:sz w:val="28"/>
          <w:szCs w:val="28"/>
          <w:lang w:val="kk"/>
        </w:rPr>
        <w:t>Әсері: Рейе синдромы даму қаупінің жоғарылауы.</w:t>
      </w:r>
    </w:p>
    <w:p w:rsidR="00A242FE" w:rsidRPr="00A707A9" w:rsidRDefault="00A242FE" w:rsidP="00A242FE">
      <w:pPr>
        <w:jc w:val="both"/>
        <w:rPr>
          <w:i/>
          <w:color w:val="000000"/>
          <w:sz w:val="28"/>
          <w:szCs w:val="28"/>
          <w:lang w:val="ru-RU"/>
        </w:rPr>
      </w:pPr>
      <w:r w:rsidRPr="00A707A9">
        <w:rPr>
          <w:i/>
          <w:color w:val="000000"/>
          <w:sz w:val="28"/>
          <w:szCs w:val="28"/>
          <w:lang w:val="kk"/>
        </w:rPr>
        <w:t>Гинкго билоба</w:t>
      </w:r>
    </w:p>
    <w:p w:rsidR="00A242FE" w:rsidRPr="00A707A9" w:rsidRDefault="00A242FE" w:rsidP="00A242FE">
      <w:pPr>
        <w:jc w:val="both"/>
        <w:rPr>
          <w:color w:val="000000"/>
          <w:sz w:val="28"/>
          <w:szCs w:val="28"/>
          <w:lang w:val="ru-RU"/>
        </w:rPr>
      </w:pPr>
      <w:r w:rsidRPr="00A707A9">
        <w:rPr>
          <w:color w:val="000000"/>
          <w:sz w:val="28"/>
          <w:szCs w:val="28"/>
          <w:lang w:val="kk"/>
        </w:rPr>
        <w:t>Ықтимал механизмі: гингко билоба тромбоциттердің агрегациясын тежейді.</w:t>
      </w:r>
    </w:p>
    <w:p w:rsidR="00A242FE" w:rsidRPr="00A707A9" w:rsidRDefault="00A242FE" w:rsidP="00A242FE">
      <w:pPr>
        <w:jc w:val="both"/>
        <w:rPr>
          <w:color w:val="000000"/>
          <w:sz w:val="28"/>
          <w:szCs w:val="28"/>
          <w:lang w:val="ru-RU"/>
        </w:rPr>
      </w:pPr>
      <w:r w:rsidRPr="00A707A9">
        <w:rPr>
          <w:color w:val="000000"/>
          <w:sz w:val="28"/>
          <w:szCs w:val="28"/>
          <w:lang w:val="kk"/>
        </w:rPr>
        <w:t>Әсері: қан кету қаупінің жоғарылауы.</w:t>
      </w:r>
    </w:p>
    <w:p w:rsidR="00A242FE" w:rsidRPr="00A707A9" w:rsidRDefault="00A242FE" w:rsidP="00A242FE">
      <w:pPr>
        <w:tabs>
          <w:tab w:val="left" w:pos="0"/>
          <w:tab w:val="num" w:pos="284"/>
        </w:tabs>
        <w:jc w:val="both"/>
        <w:rPr>
          <w:i/>
          <w:iCs/>
          <w:color w:val="000000"/>
          <w:sz w:val="28"/>
          <w:szCs w:val="28"/>
          <w:lang w:val="ru-RU"/>
        </w:rPr>
      </w:pPr>
      <w:r w:rsidRPr="00A707A9">
        <w:rPr>
          <w:i/>
          <w:iCs/>
          <w:color w:val="000000"/>
          <w:sz w:val="28"/>
          <w:szCs w:val="28"/>
          <w:lang w:val="kk"/>
        </w:rPr>
        <w:t>Циклоспорин, такролимус</w:t>
      </w:r>
    </w:p>
    <w:p w:rsidR="00A242FE" w:rsidRPr="007C0F56" w:rsidRDefault="00A242FE" w:rsidP="00A242FE">
      <w:pPr>
        <w:tabs>
          <w:tab w:val="left" w:pos="0"/>
          <w:tab w:val="num" w:pos="284"/>
        </w:tabs>
        <w:jc w:val="both"/>
        <w:rPr>
          <w:color w:val="000000"/>
          <w:sz w:val="28"/>
          <w:szCs w:val="28"/>
          <w:lang w:val="kk"/>
        </w:rPr>
      </w:pPr>
      <w:r w:rsidRPr="00A707A9">
        <w:rPr>
          <w:sz w:val="28"/>
          <w:szCs w:val="28"/>
          <w:lang w:val="kk"/>
        </w:rPr>
        <w:t>ҚҚСП циклоспоринмен немесе такролимуспен бір мезгілде қолдану осы заттар бүйрек уыттылығының жоғарылауына әкелуі мүмкін. Бүйрек функциясын бақылау ұсынылады.</w:t>
      </w:r>
    </w:p>
    <w:p w:rsidR="00A242FE" w:rsidRPr="007C0F56" w:rsidRDefault="00A242FE" w:rsidP="00A242FE">
      <w:pPr>
        <w:tabs>
          <w:tab w:val="left" w:pos="0"/>
        </w:tabs>
        <w:jc w:val="both"/>
        <w:rPr>
          <w:i/>
          <w:iCs/>
          <w:color w:val="000000"/>
          <w:sz w:val="28"/>
          <w:szCs w:val="28"/>
          <w:lang w:val="kk"/>
        </w:rPr>
      </w:pPr>
      <w:r w:rsidRPr="00A707A9">
        <w:rPr>
          <w:i/>
          <w:iCs/>
          <w:color w:val="000000"/>
          <w:sz w:val="28"/>
          <w:szCs w:val="28"/>
          <w:lang w:val="kk"/>
        </w:rPr>
        <w:t>Дигоксин</w:t>
      </w:r>
    </w:p>
    <w:p w:rsidR="00A242FE" w:rsidRPr="007C0F56" w:rsidRDefault="00A242FE" w:rsidP="00A242FE">
      <w:pPr>
        <w:tabs>
          <w:tab w:val="left" w:pos="0"/>
          <w:tab w:val="num" w:pos="284"/>
        </w:tabs>
        <w:jc w:val="both"/>
        <w:rPr>
          <w:color w:val="000000"/>
          <w:sz w:val="28"/>
          <w:szCs w:val="28"/>
          <w:lang w:val="kk"/>
        </w:rPr>
      </w:pPr>
      <w:r w:rsidRPr="00A707A9">
        <w:rPr>
          <w:color w:val="000000"/>
          <w:sz w:val="28"/>
          <w:szCs w:val="28"/>
          <w:lang w:val="kk"/>
        </w:rPr>
        <w:t>АСҚ дигоксинмен бір мезгілде қолдану қан сарысуындағы дигоксин концентрациясының жоғарылауына әкеледі, бұл бүйректің дигоксинді шығаруының төмендеуінен туындайды.</w:t>
      </w:r>
    </w:p>
    <w:p w:rsidR="00A242FE" w:rsidRPr="007C0F56" w:rsidRDefault="00A242FE" w:rsidP="00A242FE">
      <w:pPr>
        <w:jc w:val="both"/>
        <w:rPr>
          <w:i/>
          <w:color w:val="000000"/>
          <w:sz w:val="28"/>
          <w:szCs w:val="28"/>
          <w:lang w:val="kk"/>
        </w:rPr>
      </w:pPr>
      <w:r w:rsidRPr="00A707A9">
        <w:rPr>
          <w:i/>
          <w:color w:val="000000"/>
          <w:sz w:val="28"/>
          <w:szCs w:val="28"/>
          <w:lang w:val="kk"/>
        </w:rPr>
        <w:t>Метамизол</w:t>
      </w:r>
    </w:p>
    <w:p w:rsidR="00A242FE" w:rsidRPr="007C0F56" w:rsidRDefault="00A242FE" w:rsidP="00A242FE">
      <w:pPr>
        <w:jc w:val="both"/>
        <w:rPr>
          <w:color w:val="000000"/>
          <w:sz w:val="28"/>
          <w:szCs w:val="28"/>
          <w:lang w:val="kk"/>
        </w:rPr>
      </w:pPr>
      <w:r w:rsidRPr="00A707A9">
        <w:rPr>
          <w:color w:val="000000"/>
          <w:sz w:val="28"/>
          <w:szCs w:val="28"/>
          <w:lang w:val="kk"/>
        </w:rPr>
        <w:t>Құрамында дәрілік препараттар бар ацетилсалицил қышқылы мен метамизолды бір мезгілде қолдану тромбоциттер агрегациясының клиникалық маңызды деңгейін төмендетуі мүмкін. Демек, бұл біріктірілімді кардиопротекция үшін ацетилсалицил қышқылының аз дозасын қабылдайтын пациенттерде сақтықпен қолдану керек.</w:t>
      </w:r>
    </w:p>
    <w:p w:rsidR="00A242FE" w:rsidRPr="007C0F56" w:rsidRDefault="00A242FE" w:rsidP="00A242FE">
      <w:pPr>
        <w:pStyle w:val="ab"/>
        <w:spacing w:after="0" w:line="240" w:lineRule="auto"/>
        <w:ind w:left="0"/>
        <w:jc w:val="both"/>
        <w:rPr>
          <w:rFonts w:ascii="Times New Roman" w:hAnsi="Times New Roman" w:cs="Times New Roman"/>
          <w:sz w:val="28"/>
          <w:szCs w:val="28"/>
          <w:lang w:val="kk"/>
        </w:rPr>
      </w:pPr>
      <w:r w:rsidRPr="00E447EF">
        <w:rPr>
          <w:rFonts w:ascii="Times New Roman" w:hAnsi="Times New Roman" w:cs="Times New Roman"/>
          <w:i/>
          <w:iCs/>
          <w:sz w:val="28"/>
          <w:szCs w:val="28"/>
          <w:lang w:val="kk"/>
        </w:rPr>
        <w:t xml:space="preserve">Алкоголь </w:t>
      </w:r>
    </w:p>
    <w:p w:rsidR="00A242FE" w:rsidRPr="007C0F56" w:rsidRDefault="00A242FE" w:rsidP="00A242FE">
      <w:pPr>
        <w:pStyle w:val="ab"/>
        <w:spacing w:after="0" w:line="240" w:lineRule="auto"/>
        <w:ind w:left="0"/>
        <w:jc w:val="both"/>
        <w:rPr>
          <w:rFonts w:ascii="Times New Roman" w:hAnsi="Times New Roman" w:cs="Times New Roman"/>
          <w:sz w:val="28"/>
          <w:szCs w:val="28"/>
          <w:lang w:val="kk"/>
        </w:rPr>
      </w:pPr>
      <w:r>
        <w:rPr>
          <w:rFonts w:ascii="Times New Roman" w:hAnsi="Times New Roman" w:cs="Times New Roman"/>
          <w:sz w:val="28"/>
          <w:szCs w:val="28"/>
          <w:lang w:val="kk"/>
        </w:rPr>
        <w:t>Алкоголь асқазан-ішек жолы тарапынан жағымсыз реакциялардың, яғни шырышты қабық ойық жарасының немесе қан кетудің қаупін арттыруы мүмкін.</w:t>
      </w:r>
    </w:p>
    <w:p w:rsidR="00A242FE" w:rsidRPr="007C0F56" w:rsidRDefault="00A242FE" w:rsidP="00A242FE">
      <w:pPr>
        <w:jc w:val="both"/>
        <w:rPr>
          <w:b/>
          <w:i/>
          <w:sz w:val="28"/>
          <w:szCs w:val="28"/>
          <w:lang w:val="kk" w:eastAsia="ru-RU"/>
        </w:rPr>
      </w:pPr>
    </w:p>
    <w:p w:rsidR="00A242FE" w:rsidRPr="007C0F56" w:rsidRDefault="00A242FE" w:rsidP="00A242FE">
      <w:pPr>
        <w:jc w:val="both"/>
        <w:rPr>
          <w:i/>
          <w:sz w:val="28"/>
          <w:szCs w:val="28"/>
          <w:lang w:val="kk"/>
        </w:rPr>
      </w:pPr>
      <w:r w:rsidRPr="00CE668F">
        <w:rPr>
          <w:b/>
          <w:i/>
          <w:sz w:val="28"/>
          <w:szCs w:val="28"/>
          <w:lang w:val="kk" w:eastAsia="ru-RU"/>
        </w:rPr>
        <w:t xml:space="preserve">Арнайы ескертулер </w:t>
      </w:r>
    </w:p>
    <w:p w:rsidR="00A242FE" w:rsidRPr="007C0F56" w:rsidRDefault="00A242FE" w:rsidP="00A242FE">
      <w:pPr>
        <w:jc w:val="both"/>
        <w:rPr>
          <w:i/>
          <w:color w:val="000000"/>
          <w:sz w:val="28"/>
          <w:szCs w:val="28"/>
          <w:lang w:val="kk"/>
        </w:rPr>
      </w:pPr>
      <w:bookmarkStart w:id="4" w:name="_Hlk142576368"/>
      <w:r w:rsidRPr="00F85706">
        <w:rPr>
          <w:i/>
          <w:color w:val="000000"/>
          <w:sz w:val="28"/>
          <w:szCs w:val="28"/>
          <w:lang w:val="kk"/>
        </w:rPr>
        <w:t>Қосымша заттарға қатысты айрықша нұсқаулар</w:t>
      </w:r>
    </w:p>
    <w:p w:rsidR="00A242FE" w:rsidRPr="007C0F56" w:rsidRDefault="00A242FE" w:rsidP="00A242FE">
      <w:pPr>
        <w:jc w:val="both"/>
        <w:rPr>
          <w:sz w:val="28"/>
          <w:szCs w:val="28"/>
          <w:lang w:val="kk"/>
        </w:rPr>
      </w:pPr>
      <w:bookmarkStart w:id="5" w:name="_Hlk143245636"/>
      <w:r>
        <w:rPr>
          <w:sz w:val="28"/>
          <w:szCs w:val="28"/>
          <w:lang w:val="kk"/>
        </w:rPr>
        <w:t xml:space="preserve">Тромбопол </w:t>
      </w:r>
      <w:bookmarkEnd w:id="5"/>
      <w:r>
        <w:rPr>
          <w:sz w:val="28"/>
          <w:szCs w:val="28"/>
          <w:lang w:val="kk"/>
        </w:rPr>
        <w:t xml:space="preserve"> </w:t>
      </w:r>
      <w:r w:rsidR="00633AD6">
        <w:rPr>
          <w:sz w:val="28"/>
          <w:szCs w:val="28"/>
          <w:lang w:val="kk"/>
        </w:rPr>
        <w:t xml:space="preserve">Neo </w:t>
      </w:r>
      <w:r>
        <w:rPr>
          <w:sz w:val="28"/>
          <w:szCs w:val="28"/>
          <w:lang w:val="kk"/>
        </w:rPr>
        <w:t>препаратының дозасында 1 ммольден (23 мг) аз натрий бар, осыған байланысты препарат «натрийсіз» деп саналады.</w:t>
      </w:r>
    </w:p>
    <w:p w:rsidR="00A242FE" w:rsidRPr="007C0F56" w:rsidRDefault="00A242FE" w:rsidP="00A242FE">
      <w:pPr>
        <w:jc w:val="both"/>
        <w:rPr>
          <w:i/>
          <w:sz w:val="28"/>
          <w:szCs w:val="28"/>
          <w:lang w:val="kk"/>
        </w:rPr>
      </w:pPr>
      <w:r w:rsidRPr="006A68A8">
        <w:rPr>
          <w:i/>
          <w:sz w:val="28"/>
          <w:szCs w:val="28"/>
          <w:lang w:val="kk"/>
        </w:rPr>
        <w:t xml:space="preserve">Балалар мен жасөспірімдерде қолдану </w:t>
      </w:r>
    </w:p>
    <w:p w:rsidR="00A242FE" w:rsidRPr="007C0F56" w:rsidRDefault="00A242FE" w:rsidP="00A242FE">
      <w:pPr>
        <w:jc w:val="both"/>
        <w:rPr>
          <w:sz w:val="28"/>
          <w:szCs w:val="28"/>
          <w:lang w:val="kk"/>
        </w:rPr>
      </w:pPr>
      <w:r w:rsidRPr="006A68A8">
        <w:rPr>
          <w:sz w:val="28"/>
          <w:szCs w:val="28"/>
          <w:lang w:val="kk"/>
        </w:rPr>
        <w:t xml:space="preserve">Құрамында АСҚ бар препараттарды дәрігердің кеңесінсіз 16 жасқа дейінгі балалар мен жасөспірімдердегі вирустық инфекцияларды емдеу үшін қолдануға болмайды. Кейбір </w:t>
      </w:r>
      <w:r w:rsidRPr="006A68A8">
        <w:rPr>
          <w:i/>
          <w:sz w:val="28"/>
          <w:szCs w:val="28"/>
          <w:lang w:val="kk"/>
        </w:rPr>
        <w:t>вирустық аурулар</w:t>
      </w:r>
      <w:r w:rsidRPr="006A68A8">
        <w:rPr>
          <w:sz w:val="28"/>
          <w:szCs w:val="28"/>
          <w:lang w:val="kk"/>
        </w:rPr>
        <w:t>, әсіресе А тұмауы, В тұмауы және желшешек Рейе синдромының даму қаупімен байланысты, бұл өте сирек кездесетін, бірақ дереу емдеуді қажет ететін өмірге қауіп төндіретін ауру. АСҚ бір мезгілде қолдану кезінде қауіп жоғарылауы мүмкін, бірақ себеп-салдарлық байланыс расталмады. Егер көрсетілген ауруларда тұрақты құсу пайда болса, бұл Рейе синдромының белгісі болуы мүмкін.</w:t>
      </w:r>
    </w:p>
    <w:p w:rsidR="00A242FE" w:rsidRPr="007C0F56" w:rsidRDefault="00A242FE" w:rsidP="00A242FE">
      <w:pPr>
        <w:jc w:val="both"/>
        <w:rPr>
          <w:i/>
          <w:sz w:val="28"/>
          <w:szCs w:val="28"/>
          <w:lang w:val="kk"/>
        </w:rPr>
      </w:pPr>
      <w:bookmarkStart w:id="6" w:name="_Hlk143245723"/>
      <w:bookmarkEnd w:id="4"/>
      <w:r w:rsidRPr="00E9504B">
        <w:rPr>
          <w:i/>
          <w:sz w:val="28"/>
          <w:szCs w:val="28"/>
          <w:lang w:val="kk"/>
        </w:rPr>
        <w:t>Жүктілік немесе лактация кезінде</w:t>
      </w:r>
    </w:p>
    <w:p w:rsidR="00A242FE" w:rsidRPr="007C0F56" w:rsidRDefault="00A242FE" w:rsidP="00A242FE">
      <w:pPr>
        <w:jc w:val="both"/>
        <w:rPr>
          <w:sz w:val="28"/>
          <w:szCs w:val="28"/>
          <w:u w:val="single"/>
          <w:lang w:val="kk"/>
        </w:rPr>
      </w:pPr>
      <w:r w:rsidRPr="00E447EF">
        <w:rPr>
          <w:sz w:val="28"/>
          <w:szCs w:val="28"/>
          <w:u w:val="single"/>
          <w:lang w:val="kk"/>
        </w:rPr>
        <w:t>Төмен дозалар (тәулігіне 100 мг дейін)</w:t>
      </w:r>
    </w:p>
    <w:p w:rsidR="00A242FE" w:rsidRPr="007C0F56" w:rsidRDefault="00A242FE" w:rsidP="00A242FE">
      <w:pPr>
        <w:jc w:val="both"/>
        <w:rPr>
          <w:sz w:val="28"/>
          <w:szCs w:val="28"/>
          <w:lang w:val="kk"/>
        </w:rPr>
      </w:pPr>
      <w:r w:rsidRPr="00E447EF">
        <w:rPr>
          <w:sz w:val="28"/>
          <w:szCs w:val="28"/>
          <w:lang w:val="kk"/>
        </w:rPr>
        <w:t xml:space="preserve">Клиникалық зерттеулер тәулігіне 100 мг дейінгі дозалар арнайы бақылауды қажет ететін акушерлікте пайдалануға қауіпсіз екенін көрсетеді.  </w:t>
      </w:r>
    </w:p>
    <w:p w:rsidR="00A242FE" w:rsidRPr="00E447EF" w:rsidRDefault="00A242FE" w:rsidP="00A242FE">
      <w:pPr>
        <w:jc w:val="both"/>
        <w:rPr>
          <w:sz w:val="28"/>
          <w:szCs w:val="28"/>
          <w:u w:val="single"/>
          <w:lang w:val="ru-RU"/>
        </w:rPr>
      </w:pPr>
      <w:r w:rsidRPr="00E447EF">
        <w:rPr>
          <w:sz w:val="28"/>
          <w:szCs w:val="28"/>
          <w:u w:val="single"/>
          <w:lang w:val="kk"/>
        </w:rPr>
        <w:t xml:space="preserve">Жоғары дозалар (тәулігіне 100 мг астам) </w:t>
      </w:r>
    </w:p>
    <w:p w:rsidR="00A242FE" w:rsidRPr="00E447EF" w:rsidRDefault="00A242FE" w:rsidP="00A242FE">
      <w:pPr>
        <w:jc w:val="both"/>
        <w:rPr>
          <w:sz w:val="28"/>
          <w:szCs w:val="28"/>
          <w:lang w:val="ru-RU"/>
        </w:rPr>
      </w:pPr>
      <w:r w:rsidRPr="00E447EF">
        <w:rPr>
          <w:i/>
          <w:sz w:val="28"/>
          <w:szCs w:val="28"/>
          <w:lang w:val="kk"/>
        </w:rPr>
        <w:t>Бірінші және екінші триместр:</w:t>
      </w:r>
      <w:r w:rsidRPr="00E447EF">
        <w:rPr>
          <w:sz w:val="28"/>
          <w:szCs w:val="28"/>
          <w:lang w:val="kk"/>
        </w:rPr>
        <w:t xml:space="preserve">простагландин синтезінің тежегіштерін қатаң көрсеткіштер болған жағдайда ғана қолдануға болады және дозасы мүмкіндігінше төмен және емдеу мерзімі мүмкіндігінше қысқа болуы тиіс. </w:t>
      </w:r>
    </w:p>
    <w:p w:rsidR="00A242FE" w:rsidRPr="00E447EF" w:rsidRDefault="00A242FE" w:rsidP="00A242FE">
      <w:pPr>
        <w:jc w:val="both"/>
        <w:rPr>
          <w:sz w:val="28"/>
          <w:szCs w:val="28"/>
          <w:lang w:val="ru-RU"/>
        </w:rPr>
      </w:pPr>
      <w:r w:rsidRPr="00E447EF">
        <w:rPr>
          <w:i/>
          <w:sz w:val="28"/>
          <w:szCs w:val="28"/>
          <w:lang w:val="kk"/>
        </w:rPr>
        <w:t>Үшінші триместр:</w:t>
      </w:r>
      <w:r w:rsidRPr="00E447EF">
        <w:rPr>
          <w:sz w:val="28"/>
          <w:szCs w:val="28"/>
          <w:lang w:val="kk"/>
        </w:rPr>
        <w:t xml:space="preserve"> тәулігіне 100 мг дозадан жоғары АСҚ тағайындау </w:t>
      </w:r>
      <w:r w:rsidRPr="00E447EF">
        <w:rPr>
          <w:b/>
          <w:sz w:val="28"/>
          <w:szCs w:val="28"/>
          <w:lang w:val="kk"/>
        </w:rPr>
        <w:t>шаранада</w:t>
      </w:r>
      <w:r w:rsidRPr="00E447EF">
        <w:rPr>
          <w:sz w:val="28"/>
          <w:szCs w:val="28"/>
          <w:lang w:val="kk"/>
        </w:rPr>
        <w:t xml:space="preserve"> мыналарды тудыруы мүмкін:</w:t>
      </w:r>
    </w:p>
    <w:p w:rsidR="00A242FE" w:rsidRPr="00E447EF" w:rsidRDefault="00A242FE" w:rsidP="00A242FE">
      <w:pPr>
        <w:jc w:val="both"/>
        <w:rPr>
          <w:sz w:val="28"/>
          <w:szCs w:val="28"/>
          <w:lang w:val="ru-RU"/>
        </w:rPr>
      </w:pPr>
      <w:r w:rsidRPr="00E447EF">
        <w:rPr>
          <w:sz w:val="28"/>
          <w:szCs w:val="28"/>
          <w:lang w:val="kk"/>
        </w:rPr>
        <w:t>- жүрек-өкпе уыттылығы (артериялық түтіктің мерзімінен бұрын жабылуымен және өкпе гипертензиясымен);</w:t>
      </w:r>
    </w:p>
    <w:p w:rsidR="00A242FE" w:rsidRPr="00E447EF" w:rsidRDefault="00A242FE" w:rsidP="00A242FE">
      <w:pPr>
        <w:jc w:val="both"/>
        <w:rPr>
          <w:sz w:val="28"/>
          <w:szCs w:val="28"/>
          <w:lang w:val="ru-RU"/>
        </w:rPr>
      </w:pPr>
      <w:r w:rsidRPr="00E447EF">
        <w:rPr>
          <w:sz w:val="28"/>
          <w:szCs w:val="28"/>
          <w:lang w:val="kk"/>
        </w:rPr>
        <w:t xml:space="preserve">- бүйрек жеткіліксіздігінің дәйекті дамуымен және амниондық сұйықтықтың азаюымен бүйрек дисфункциясы; </w:t>
      </w:r>
    </w:p>
    <w:p w:rsidR="00A242FE" w:rsidRPr="00E447EF" w:rsidRDefault="00A242FE" w:rsidP="00A242FE">
      <w:pPr>
        <w:jc w:val="both"/>
        <w:rPr>
          <w:sz w:val="28"/>
          <w:szCs w:val="28"/>
          <w:lang w:val="ru-RU"/>
        </w:rPr>
      </w:pPr>
      <w:r w:rsidRPr="00E447EF">
        <w:rPr>
          <w:b/>
          <w:sz w:val="28"/>
          <w:szCs w:val="28"/>
          <w:lang w:val="kk"/>
        </w:rPr>
        <w:t>жүктіліктің соңында ана мен шаранада</w:t>
      </w:r>
      <w:r w:rsidRPr="00E447EF">
        <w:rPr>
          <w:sz w:val="28"/>
          <w:szCs w:val="28"/>
          <w:lang w:val="kk"/>
        </w:rPr>
        <w:t>:</w:t>
      </w:r>
    </w:p>
    <w:p w:rsidR="00A242FE" w:rsidRPr="00E447EF" w:rsidRDefault="00A242FE" w:rsidP="00A242FE">
      <w:pPr>
        <w:jc w:val="both"/>
        <w:rPr>
          <w:sz w:val="28"/>
          <w:szCs w:val="28"/>
          <w:lang w:val="ru-RU"/>
        </w:rPr>
      </w:pPr>
      <w:r w:rsidRPr="00E447EF">
        <w:rPr>
          <w:sz w:val="28"/>
          <w:szCs w:val="28"/>
          <w:lang w:val="kk"/>
        </w:rPr>
        <w:t xml:space="preserve">- тромбоциттер агрегациясының төмендеуі нәтижесінде қан кету уақытының ұзаруы; </w:t>
      </w:r>
    </w:p>
    <w:p w:rsidR="00A242FE" w:rsidRPr="00E447EF" w:rsidRDefault="00A242FE" w:rsidP="00A242FE">
      <w:pPr>
        <w:jc w:val="both"/>
        <w:rPr>
          <w:sz w:val="28"/>
          <w:szCs w:val="28"/>
          <w:lang w:val="ru-RU"/>
        </w:rPr>
      </w:pPr>
      <w:r w:rsidRPr="00E447EF">
        <w:rPr>
          <w:sz w:val="28"/>
          <w:szCs w:val="28"/>
          <w:lang w:val="kk"/>
        </w:rPr>
        <w:t>жатырдың жиырылу белсенділігінің бәсеңдеуі, бұл кеш босануға немесе босану ұзақтығының ұзаруына әкелуі мүмкін.</w:t>
      </w:r>
    </w:p>
    <w:p w:rsidR="00A242FE" w:rsidRPr="00E447EF" w:rsidRDefault="00A242FE" w:rsidP="00A242FE">
      <w:pPr>
        <w:jc w:val="both"/>
        <w:rPr>
          <w:sz w:val="28"/>
          <w:szCs w:val="28"/>
          <w:lang w:val="ru-RU"/>
        </w:rPr>
      </w:pPr>
      <w:r w:rsidRPr="00E447EF">
        <w:rPr>
          <w:sz w:val="28"/>
          <w:szCs w:val="28"/>
          <w:lang w:val="kk"/>
        </w:rPr>
        <w:t xml:space="preserve">Жоғарыда баяндалғанға байланысты жүктіліктің үшінші триместрі кезінде АСҚ тәулігіне 100 мг немесе одан жоғары дозада қолдануға болмайды. </w:t>
      </w:r>
    </w:p>
    <w:p w:rsidR="00A242FE" w:rsidRPr="00E447EF" w:rsidRDefault="00A242FE" w:rsidP="00A242FE">
      <w:pPr>
        <w:jc w:val="both"/>
        <w:rPr>
          <w:sz w:val="28"/>
          <w:szCs w:val="28"/>
          <w:lang w:val="ru-RU"/>
        </w:rPr>
      </w:pPr>
      <w:r w:rsidRPr="00E447EF">
        <w:rPr>
          <w:sz w:val="28"/>
          <w:szCs w:val="28"/>
          <w:lang w:val="kk"/>
        </w:rPr>
        <w:t xml:space="preserve">Лактация кезінде қолдану тәжірибесінің болмауына байланысты, бала емізу кезеңінде АСҚ тағайындар алдында, емшек жасындағы балалар үшін потенциалды қауіпке қатысты препаратпен емдеудің потенциалды пайдасын бағалау керек. </w:t>
      </w:r>
    </w:p>
    <w:p w:rsidR="00A242FE" w:rsidRPr="00CE668F" w:rsidRDefault="00A242FE" w:rsidP="00A242FE">
      <w:pPr>
        <w:jc w:val="both"/>
        <w:rPr>
          <w:i/>
          <w:sz w:val="28"/>
          <w:szCs w:val="28"/>
          <w:lang w:val="ru-RU"/>
        </w:rPr>
      </w:pPr>
      <w:r w:rsidRPr="00CE668F">
        <w:rPr>
          <w:i/>
          <w:sz w:val="28"/>
          <w:szCs w:val="28"/>
          <w:lang w:val="kk"/>
        </w:rPr>
        <w:t>Препараттың көлік құралын немесе қауіптілігі зор механизмдерді басқару қабілетіне әсер ету ерекшеліктері</w:t>
      </w:r>
    </w:p>
    <w:p w:rsidR="00A242FE" w:rsidRPr="00CE668F" w:rsidRDefault="00A242FE" w:rsidP="00A242FE">
      <w:pPr>
        <w:tabs>
          <w:tab w:val="left" w:pos="0"/>
        </w:tabs>
        <w:jc w:val="both"/>
        <w:rPr>
          <w:sz w:val="28"/>
          <w:szCs w:val="28"/>
          <w:lang w:val="ru-RU"/>
        </w:rPr>
      </w:pPr>
      <w:r>
        <w:rPr>
          <w:sz w:val="28"/>
          <w:szCs w:val="28"/>
          <w:lang w:val="kk"/>
        </w:rPr>
        <w:t>Тромбопол </w:t>
      </w:r>
      <w:r w:rsidR="00633AD6">
        <w:rPr>
          <w:sz w:val="28"/>
          <w:szCs w:val="28"/>
          <w:lang w:val="kk"/>
        </w:rPr>
        <w:t xml:space="preserve">Neo </w:t>
      </w:r>
      <w:r>
        <w:rPr>
          <w:sz w:val="28"/>
          <w:szCs w:val="28"/>
          <w:lang w:val="kk"/>
        </w:rPr>
        <w:t>препараты көлік құралдарын басқару және механизмдерге қызмет көрсету қабілетіне әсер етпейді.</w:t>
      </w:r>
    </w:p>
    <w:bookmarkEnd w:id="6"/>
    <w:p w:rsidR="00A242FE" w:rsidRPr="00CE668F" w:rsidRDefault="00A242FE" w:rsidP="00A242FE">
      <w:pPr>
        <w:jc w:val="both"/>
        <w:rPr>
          <w:b/>
          <w:sz w:val="28"/>
          <w:szCs w:val="28"/>
          <w:lang w:val="ru-RU" w:eastAsia="ru-RU"/>
        </w:rPr>
      </w:pPr>
    </w:p>
    <w:p w:rsidR="00A242FE" w:rsidRPr="00CE668F" w:rsidRDefault="00A242FE" w:rsidP="00A242FE">
      <w:pPr>
        <w:jc w:val="both"/>
        <w:rPr>
          <w:b/>
          <w:sz w:val="28"/>
          <w:szCs w:val="28"/>
          <w:lang w:val="ru-RU"/>
        </w:rPr>
      </w:pPr>
      <w:bookmarkStart w:id="7" w:name="_Hlk143245925"/>
      <w:r w:rsidRPr="00CE668F">
        <w:rPr>
          <w:b/>
          <w:sz w:val="28"/>
          <w:szCs w:val="28"/>
          <w:lang w:val="kk"/>
        </w:rPr>
        <w:t>Қолдану бойынша ұсынымдар</w:t>
      </w:r>
    </w:p>
    <w:p w:rsidR="00A242FE" w:rsidRPr="00CE668F" w:rsidRDefault="00A242FE" w:rsidP="00A242FE">
      <w:pPr>
        <w:jc w:val="both"/>
        <w:rPr>
          <w:sz w:val="28"/>
          <w:szCs w:val="28"/>
          <w:lang w:val="ru-RU"/>
        </w:rPr>
      </w:pPr>
      <w:r w:rsidRPr="00CE668F">
        <w:rPr>
          <w:bCs/>
          <w:iCs/>
          <w:sz w:val="28"/>
          <w:szCs w:val="28"/>
          <w:lang w:val="kk"/>
        </w:rPr>
        <w:t xml:space="preserve">Препарат әрдайым нұсқаулыққа сәйкес немесе дәрігердің немесе фармацевттің ұсынымдарына сай қолданылуы керек. </w:t>
      </w:r>
    </w:p>
    <w:p w:rsidR="00A242FE" w:rsidRPr="00CE668F" w:rsidRDefault="00A242FE" w:rsidP="00A242FE">
      <w:pPr>
        <w:jc w:val="both"/>
        <w:rPr>
          <w:sz w:val="28"/>
          <w:szCs w:val="28"/>
          <w:lang w:val="ru-RU"/>
        </w:rPr>
      </w:pPr>
      <w:r w:rsidRPr="00CE668F">
        <w:rPr>
          <w:sz w:val="28"/>
          <w:szCs w:val="28"/>
          <w:lang w:val="kk"/>
        </w:rPr>
        <w:t xml:space="preserve">Тромбопол </w:t>
      </w:r>
      <w:r w:rsidR="00633AD6" w:rsidRPr="00633AD6">
        <w:rPr>
          <w:sz w:val="28"/>
          <w:szCs w:val="28"/>
          <w:lang w:val="kk"/>
        </w:rPr>
        <w:t xml:space="preserve">Neo </w:t>
      </w:r>
      <w:r w:rsidRPr="00CE668F">
        <w:rPr>
          <w:sz w:val="28"/>
          <w:szCs w:val="28"/>
          <w:lang w:val="kk"/>
        </w:rPr>
        <w:t xml:space="preserve">препаратын қолдануды бастамас бұрын дәрігермен кеңесу керек. </w:t>
      </w:r>
    </w:p>
    <w:p w:rsidR="00A242FE" w:rsidRPr="00CE668F" w:rsidRDefault="00A242FE" w:rsidP="00A242FE">
      <w:pPr>
        <w:jc w:val="both"/>
        <w:rPr>
          <w:sz w:val="28"/>
          <w:szCs w:val="28"/>
          <w:lang w:val="ru-RU"/>
        </w:rPr>
      </w:pPr>
      <w:r w:rsidRPr="00CE668F">
        <w:rPr>
          <w:sz w:val="28"/>
          <w:szCs w:val="28"/>
          <w:lang w:val="kk"/>
        </w:rPr>
        <w:t>Дәрігер осы пациентке қажетті препараттың дозасын тағайындайды және қолдану ұзақтығын анықтайды.</w:t>
      </w:r>
    </w:p>
    <w:p w:rsidR="00A242FE" w:rsidRDefault="00A242FE" w:rsidP="00A242FE">
      <w:pPr>
        <w:jc w:val="both"/>
        <w:rPr>
          <w:b/>
          <w:i/>
          <w:color w:val="000000"/>
          <w:sz w:val="28"/>
          <w:szCs w:val="28"/>
          <w:lang w:val="ru-RU"/>
        </w:rPr>
      </w:pPr>
    </w:p>
    <w:p w:rsidR="00A242FE" w:rsidRPr="00CE668F" w:rsidRDefault="00A242FE" w:rsidP="00A242FE">
      <w:pPr>
        <w:jc w:val="both"/>
        <w:rPr>
          <w:b/>
          <w:i/>
          <w:color w:val="000000"/>
          <w:sz w:val="28"/>
          <w:szCs w:val="28"/>
          <w:lang w:val="ru-RU"/>
        </w:rPr>
      </w:pPr>
      <w:r w:rsidRPr="00CE668F">
        <w:rPr>
          <w:b/>
          <w:i/>
          <w:color w:val="000000"/>
          <w:sz w:val="28"/>
          <w:szCs w:val="28"/>
          <w:lang w:val="kk"/>
        </w:rPr>
        <w:t>Дозалау режимі</w:t>
      </w:r>
    </w:p>
    <w:p w:rsidR="00A242FE" w:rsidRPr="00E447EF" w:rsidRDefault="00A242FE" w:rsidP="00A242FE">
      <w:pPr>
        <w:tabs>
          <w:tab w:val="left" w:pos="1770"/>
        </w:tabs>
        <w:jc w:val="both"/>
        <w:rPr>
          <w:sz w:val="28"/>
          <w:szCs w:val="28"/>
          <w:u w:val="single"/>
          <w:lang w:val="ru-RU" w:bidi="ru-RU"/>
        </w:rPr>
      </w:pPr>
      <w:r w:rsidRPr="00E447EF">
        <w:rPr>
          <w:sz w:val="28"/>
          <w:szCs w:val="28"/>
          <w:u w:val="single"/>
          <w:lang w:val="kk" w:bidi="ru-RU"/>
        </w:rPr>
        <w:t>Ересектер</w:t>
      </w:r>
    </w:p>
    <w:p w:rsidR="00A242FE" w:rsidRPr="00E447EF" w:rsidRDefault="00A242FE" w:rsidP="00A242FE">
      <w:pPr>
        <w:jc w:val="both"/>
        <w:rPr>
          <w:i/>
          <w:sz w:val="28"/>
          <w:szCs w:val="28"/>
          <w:lang w:val="ru-RU" w:bidi="ru-RU"/>
        </w:rPr>
      </w:pPr>
      <w:r w:rsidRPr="00E447EF">
        <w:rPr>
          <w:i/>
          <w:sz w:val="28"/>
          <w:szCs w:val="28"/>
          <w:lang w:val="kk" w:bidi="ru-RU"/>
        </w:rPr>
        <w:t xml:space="preserve">Жүректің жедел және созылмалы ишемиялық ауруы </w:t>
      </w:r>
    </w:p>
    <w:p w:rsidR="00A242FE" w:rsidRPr="00E447EF" w:rsidRDefault="00A242FE" w:rsidP="00A242FE">
      <w:pPr>
        <w:jc w:val="both"/>
        <w:rPr>
          <w:sz w:val="28"/>
          <w:szCs w:val="28"/>
          <w:lang w:val="ru-RU" w:bidi="ru-RU"/>
        </w:rPr>
      </w:pPr>
      <w:r w:rsidRPr="00E447EF">
        <w:rPr>
          <w:sz w:val="28"/>
          <w:szCs w:val="28"/>
          <w:lang w:val="kk" w:bidi="ru-RU"/>
        </w:rPr>
        <w:t xml:space="preserve">Бастапқы доза ретінде 150 мг, сосын күнделікті 75 мг. </w:t>
      </w:r>
    </w:p>
    <w:p w:rsidR="00A242FE" w:rsidRPr="00E447EF" w:rsidRDefault="00A242FE" w:rsidP="00A242FE">
      <w:pPr>
        <w:jc w:val="both"/>
        <w:rPr>
          <w:i/>
          <w:sz w:val="28"/>
          <w:szCs w:val="28"/>
          <w:lang w:val="ru-RU" w:bidi="ru-RU"/>
        </w:rPr>
      </w:pPr>
    </w:p>
    <w:p w:rsidR="00A242FE" w:rsidRPr="00E447EF" w:rsidRDefault="00A242FE" w:rsidP="00A242FE">
      <w:pPr>
        <w:jc w:val="both"/>
        <w:rPr>
          <w:i/>
          <w:sz w:val="28"/>
          <w:szCs w:val="28"/>
          <w:lang w:val="ru-RU" w:bidi="ru-RU"/>
        </w:rPr>
      </w:pPr>
      <w:r w:rsidRPr="00E447EF">
        <w:rPr>
          <w:i/>
          <w:sz w:val="28"/>
          <w:szCs w:val="28"/>
          <w:lang w:val="kk" w:bidi="ru-RU"/>
        </w:rPr>
        <w:t xml:space="preserve">Жедел миокард </w:t>
      </w:r>
      <w:r w:rsidRPr="00FE4E9C">
        <w:rPr>
          <w:i/>
          <w:sz w:val="28"/>
          <w:szCs w:val="28"/>
          <w:lang w:val="kk" w:bidi="ru-RU"/>
        </w:rPr>
        <w:t>инфаркті</w:t>
      </w:r>
      <w:r w:rsidR="009E74C0" w:rsidRPr="00FE4E9C">
        <w:rPr>
          <w:i/>
          <w:sz w:val="28"/>
          <w:szCs w:val="28"/>
          <w:lang w:val="kk-KZ" w:bidi="ru-RU"/>
        </w:rPr>
        <w:t>сі</w:t>
      </w:r>
      <w:r w:rsidRPr="00FE4E9C">
        <w:rPr>
          <w:i/>
          <w:sz w:val="28"/>
          <w:szCs w:val="28"/>
          <w:lang w:val="kk" w:bidi="ru-RU"/>
        </w:rPr>
        <w:t>/</w:t>
      </w:r>
      <w:r w:rsidRPr="00E447EF">
        <w:rPr>
          <w:i/>
          <w:sz w:val="28"/>
          <w:szCs w:val="28"/>
          <w:lang w:val="kk" w:bidi="ru-RU"/>
        </w:rPr>
        <w:t xml:space="preserve">тұрақсыз стенокардия </w:t>
      </w:r>
    </w:p>
    <w:p w:rsidR="00A242FE" w:rsidRPr="00E447EF" w:rsidRDefault="00A242FE" w:rsidP="00A242FE">
      <w:pPr>
        <w:jc w:val="both"/>
        <w:rPr>
          <w:sz w:val="28"/>
          <w:szCs w:val="28"/>
          <w:lang w:val="ru-RU" w:bidi="ru-RU"/>
        </w:rPr>
      </w:pPr>
      <w:r w:rsidRPr="00E447EF">
        <w:rPr>
          <w:sz w:val="28"/>
          <w:szCs w:val="28"/>
          <w:lang w:val="kk" w:bidi="ru-RU"/>
        </w:rPr>
        <w:t>150 - 450 мг, алғашқы симптомдар пайда болғаннан кейін барынша тезірек.</w:t>
      </w:r>
    </w:p>
    <w:p w:rsidR="00A242FE" w:rsidRPr="00E447EF" w:rsidRDefault="00A242FE" w:rsidP="00A242FE">
      <w:pPr>
        <w:jc w:val="both"/>
        <w:rPr>
          <w:sz w:val="28"/>
          <w:szCs w:val="28"/>
          <w:lang w:val="ru-RU"/>
        </w:rPr>
      </w:pPr>
      <w:r w:rsidRPr="009E74C0">
        <w:rPr>
          <w:iCs/>
          <w:sz w:val="28"/>
          <w:szCs w:val="28"/>
          <w:u w:val="single"/>
          <w:lang w:val="kk"/>
        </w:rPr>
        <w:t>Ескертпе</w:t>
      </w:r>
      <w:r w:rsidRPr="009E74C0">
        <w:rPr>
          <w:iCs/>
          <w:sz w:val="28"/>
          <w:szCs w:val="28"/>
          <w:lang w:val="kk"/>
        </w:rPr>
        <w:t>:</w:t>
      </w:r>
      <w:r w:rsidR="009E74C0">
        <w:rPr>
          <w:iCs/>
          <w:sz w:val="28"/>
          <w:szCs w:val="28"/>
          <w:lang w:val="kk-KZ"/>
        </w:rPr>
        <w:t xml:space="preserve"> </w:t>
      </w:r>
      <w:r w:rsidRPr="00E447EF">
        <w:rPr>
          <w:sz w:val="28"/>
          <w:szCs w:val="28"/>
          <w:lang w:val="kk"/>
        </w:rPr>
        <w:t>жедел миокард инфарктісі кезінде немесе жедел миокард инфарктісіне күдік болғанда, егер қабықсыз таблеткаларда ацетилсалицил қышқылы болмаса ішекте еритін қабықпен қапталған таблеткаларды қолдануға болады.</w:t>
      </w:r>
    </w:p>
    <w:p w:rsidR="00A242FE" w:rsidRPr="00E447EF" w:rsidRDefault="00A242FE" w:rsidP="00A242FE">
      <w:pPr>
        <w:jc w:val="both"/>
        <w:rPr>
          <w:sz w:val="28"/>
          <w:szCs w:val="28"/>
          <w:lang w:val="ru-RU"/>
        </w:rPr>
      </w:pPr>
      <w:r w:rsidRPr="00E447EF">
        <w:rPr>
          <w:bCs/>
          <w:sz w:val="28"/>
          <w:szCs w:val="28"/>
          <w:lang w:val="kk"/>
        </w:rPr>
        <w:t>Бұл жағдайда ішекте еритін қабықпен қапталған таблеткаларды тез сіңуін қамтамасыз ету үшін өте мұқият шайнау керек.</w:t>
      </w:r>
    </w:p>
    <w:p w:rsidR="00A242FE" w:rsidRPr="00E447EF" w:rsidRDefault="00A242FE" w:rsidP="00A242FE">
      <w:pPr>
        <w:jc w:val="both"/>
        <w:rPr>
          <w:i/>
          <w:sz w:val="28"/>
          <w:szCs w:val="28"/>
          <w:lang w:val="ru-RU" w:bidi="ru-RU"/>
        </w:rPr>
      </w:pPr>
    </w:p>
    <w:p w:rsidR="00A242FE" w:rsidRPr="00E447EF" w:rsidRDefault="00A242FE" w:rsidP="00A242FE">
      <w:pPr>
        <w:jc w:val="both"/>
        <w:rPr>
          <w:i/>
          <w:sz w:val="28"/>
          <w:szCs w:val="28"/>
          <w:lang w:val="ru-RU" w:bidi="ru-RU"/>
        </w:rPr>
      </w:pPr>
      <w:r w:rsidRPr="00E447EF">
        <w:rPr>
          <w:i/>
          <w:sz w:val="28"/>
          <w:szCs w:val="28"/>
          <w:lang w:val="kk" w:bidi="ru-RU"/>
        </w:rPr>
        <w:t xml:space="preserve">Қайталанатын тромбоздар профилактикасы  </w:t>
      </w:r>
    </w:p>
    <w:p w:rsidR="00A242FE" w:rsidRPr="00E447EF" w:rsidRDefault="00A242FE" w:rsidP="00A242FE">
      <w:pPr>
        <w:jc w:val="both"/>
        <w:rPr>
          <w:sz w:val="28"/>
          <w:szCs w:val="28"/>
          <w:lang w:val="ru-RU" w:bidi="ru-RU"/>
        </w:rPr>
      </w:pPr>
      <w:r w:rsidRPr="00E447EF">
        <w:rPr>
          <w:sz w:val="28"/>
          <w:szCs w:val="28"/>
          <w:lang w:val="kk" w:bidi="ru-RU"/>
        </w:rPr>
        <w:t xml:space="preserve">Бастапқы доза ретінде 150 мг, сосын күнделікті 75 мг. </w:t>
      </w:r>
    </w:p>
    <w:p w:rsidR="00A242FE" w:rsidRPr="00E447EF" w:rsidRDefault="00A242FE" w:rsidP="00A242FE">
      <w:pPr>
        <w:jc w:val="both"/>
        <w:rPr>
          <w:sz w:val="28"/>
          <w:szCs w:val="28"/>
          <w:u w:val="single"/>
          <w:lang w:val="ru-RU" w:bidi="ru-RU"/>
        </w:rPr>
      </w:pPr>
    </w:p>
    <w:p w:rsidR="00A242FE" w:rsidRPr="00E447EF" w:rsidRDefault="00A242FE" w:rsidP="00A242FE">
      <w:pPr>
        <w:jc w:val="both"/>
        <w:rPr>
          <w:sz w:val="28"/>
          <w:szCs w:val="28"/>
          <w:u w:val="single"/>
          <w:lang w:val="ru-RU" w:bidi="ru-RU"/>
        </w:rPr>
      </w:pPr>
      <w:r w:rsidRPr="00E447EF">
        <w:rPr>
          <w:sz w:val="28"/>
          <w:szCs w:val="28"/>
          <w:u w:val="single"/>
          <w:lang w:val="kk" w:bidi="ru-RU"/>
        </w:rPr>
        <w:t xml:space="preserve">50 жастан асқан пациенттер </w:t>
      </w:r>
    </w:p>
    <w:p w:rsidR="00A242FE" w:rsidRPr="00E447EF" w:rsidRDefault="00A242FE" w:rsidP="00A242FE">
      <w:pPr>
        <w:jc w:val="both"/>
        <w:rPr>
          <w:sz w:val="28"/>
          <w:szCs w:val="28"/>
          <w:lang w:val="ru-RU" w:bidi="ru-RU"/>
        </w:rPr>
      </w:pPr>
      <w:r w:rsidRPr="00E447EF">
        <w:rPr>
          <w:i/>
          <w:sz w:val="28"/>
          <w:szCs w:val="28"/>
          <w:lang w:val="kk" w:bidi="ru-RU"/>
        </w:rPr>
        <w:t xml:space="preserve">Бастапқы профилактика, жүрек-қантамырлар аурулары дамуының айрықша қаупі болған кезде: </w:t>
      </w:r>
      <w:r w:rsidRPr="00E447EF">
        <w:rPr>
          <w:sz w:val="28"/>
          <w:szCs w:val="28"/>
          <w:lang w:val="kk" w:bidi="ru-RU"/>
        </w:rPr>
        <w:t>күнделікті 75 мг.</w:t>
      </w:r>
    </w:p>
    <w:p w:rsidR="00A242FE" w:rsidRPr="00E447EF" w:rsidRDefault="00A242FE" w:rsidP="00A242FE">
      <w:pPr>
        <w:ind w:right="7"/>
        <w:jc w:val="both"/>
        <w:rPr>
          <w:b/>
          <w:bCs/>
          <w:sz w:val="28"/>
          <w:szCs w:val="28"/>
          <w:lang w:val="ru-RU"/>
        </w:rPr>
      </w:pPr>
    </w:p>
    <w:p w:rsidR="00A242FE" w:rsidRPr="00F272A9" w:rsidRDefault="00A242FE" w:rsidP="00A242FE">
      <w:pPr>
        <w:jc w:val="both"/>
        <w:rPr>
          <w:bCs/>
          <w:sz w:val="28"/>
          <w:szCs w:val="28"/>
          <w:u w:val="single"/>
          <w:lang w:val="ru-RU" w:bidi="ru-RU"/>
        </w:rPr>
      </w:pPr>
      <w:bookmarkStart w:id="8" w:name="_Hlk142577134"/>
      <w:r w:rsidRPr="00F272A9">
        <w:rPr>
          <w:bCs/>
          <w:sz w:val="28"/>
          <w:szCs w:val="28"/>
          <w:u w:val="single"/>
          <w:lang w:val="kk" w:bidi="ru-RU"/>
        </w:rPr>
        <w:t>Пациенттердің ерекше топтары</w:t>
      </w:r>
    </w:p>
    <w:bookmarkEnd w:id="8"/>
    <w:p w:rsidR="00A242FE" w:rsidRPr="007C0F56" w:rsidRDefault="00A242FE" w:rsidP="00A242FE">
      <w:pPr>
        <w:jc w:val="both"/>
        <w:rPr>
          <w:sz w:val="28"/>
          <w:szCs w:val="28"/>
          <w:lang w:val="kk" w:eastAsia="ru-RU"/>
        </w:rPr>
      </w:pPr>
      <w:r w:rsidRPr="00E447EF">
        <w:rPr>
          <w:i/>
          <w:sz w:val="28"/>
          <w:szCs w:val="28"/>
          <w:lang w:val="kk" w:eastAsia="ru-RU"/>
        </w:rPr>
        <w:t>Бауыр немесе бүйрек функциясы бұзылғанда</w:t>
      </w:r>
      <w:r w:rsidRPr="00E447EF">
        <w:rPr>
          <w:sz w:val="28"/>
          <w:szCs w:val="28"/>
          <w:lang w:val="kk" w:eastAsia="ru-RU"/>
        </w:rPr>
        <w:t>, дозаны түзету қажет болуы мүмкін. Препаратты бауыр немесе бүйрек функциясының ауыр бұзылулары кезінде қолдануға болмайды («Қолдануға болмайтын жағдайлар» бөлімін қараңыз.)</w:t>
      </w:r>
    </w:p>
    <w:p w:rsidR="00A242FE" w:rsidRPr="007C0F56" w:rsidRDefault="00A242FE" w:rsidP="00A242FE">
      <w:pPr>
        <w:jc w:val="both"/>
        <w:rPr>
          <w:color w:val="000000"/>
          <w:sz w:val="28"/>
          <w:szCs w:val="28"/>
          <w:lang w:val="kk"/>
        </w:rPr>
      </w:pPr>
    </w:p>
    <w:p w:rsidR="00A242FE" w:rsidRPr="007C0F56" w:rsidRDefault="00A242FE" w:rsidP="00A242FE">
      <w:pPr>
        <w:keepNext/>
        <w:jc w:val="both"/>
        <w:rPr>
          <w:b/>
          <w:i/>
          <w:color w:val="000000"/>
          <w:sz w:val="28"/>
          <w:szCs w:val="28"/>
          <w:lang w:val="kk"/>
        </w:rPr>
      </w:pPr>
      <w:r w:rsidRPr="00CE668F">
        <w:rPr>
          <w:b/>
          <w:i/>
          <w:color w:val="000000"/>
          <w:sz w:val="28"/>
          <w:szCs w:val="28"/>
          <w:lang w:val="kk"/>
        </w:rPr>
        <w:t>Енгізу әдісі мен жолы</w:t>
      </w:r>
    </w:p>
    <w:p w:rsidR="00A242FE" w:rsidRPr="007C0F56" w:rsidRDefault="00A242FE" w:rsidP="00A242FE">
      <w:pPr>
        <w:jc w:val="both"/>
        <w:rPr>
          <w:bCs/>
          <w:sz w:val="28"/>
          <w:szCs w:val="28"/>
          <w:lang w:val="kk"/>
        </w:rPr>
      </w:pPr>
      <w:r w:rsidRPr="00CE668F">
        <w:rPr>
          <w:bCs/>
          <w:sz w:val="28"/>
          <w:szCs w:val="28"/>
          <w:lang w:val="kk"/>
        </w:rPr>
        <w:t>Ішке қабылдау үшін.</w:t>
      </w:r>
    </w:p>
    <w:p w:rsidR="00A242FE" w:rsidRPr="007C0F56" w:rsidRDefault="00A242FE" w:rsidP="00A242FE">
      <w:pPr>
        <w:pStyle w:val="21"/>
        <w:spacing w:after="0" w:line="240" w:lineRule="auto"/>
        <w:ind w:left="0" w:firstLine="0"/>
        <w:jc w:val="both"/>
        <w:rPr>
          <w:bCs/>
          <w:sz w:val="28"/>
          <w:lang w:val="kk"/>
        </w:rPr>
      </w:pPr>
      <w:r w:rsidRPr="00CE668F">
        <w:rPr>
          <w:bCs/>
          <w:sz w:val="28"/>
          <w:lang w:val="kk"/>
        </w:rPr>
        <w:t>Таблеткаларды тамақтан кейін, сұйықтықт</w:t>
      </w:r>
      <w:r w:rsidR="009E74C0">
        <w:rPr>
          <w:bCs/>
          <w:sz w:val="28"/>
          <w:lang w:val="kk"/>
        </w:rPr>
        <w:t xml:space="preserve">ың жеткілікті мөлшерімен (½ </w:t>
      </w:r>
      <w:r w:rsidR="009E74C0" w:rsidRPr="00FE4E9C">
        <w:rPr>
          <w:bCs/>
          <w:sz w:val="28"/>
          <w:lang w:val="kk"/>
        </w:rPr>
        <w:t>ста</w:t>
      </w:r>
      <w:r w:rsidR="009E74C0" w:rsidRPr="00FE4E9C">
        <w:rPr>
          <w:bCs/>
          <w:sz w:val="28"/>
          <w:lang w:val="kk-KZ"/>
        </w:rPr>
        <w:t>қ</w:t>
      </w:r>
      <w:r w:rsidRPr="00FE4E9C">
        <w:rPr>
          <w:bCs/>
          <w:sz w:val="28"/>
          <w:lang w:val="kk"/>
        </w:rPr>
        <w:t>ан</w:t>
      </w:r>
      <w:r w:rsidRPr="00CE668F">
        <w:rPr>
          <w:bCs/>
          <w:sz w:val="28"/>
          <w:lang w:val="kk"/>
        </w:rPr>
        <w:t xml:space="preserve"> су) ішіп, </w:t>
      </w:r>
      <w:r w:rsidRPr="00CE668F">
        <w:rPr>
          <w:bCs/>
          <w:sz w:val="28"/>
          <w:u w:val="single"/>
          <w:lang w:val="kk"/>
        </w:rPr>
        <w:t>бүтіндей жұту керек</w:t>
      </w:r>
      <w:r w:rsidRPr="00CE668F">
        <w:rPr>
          <w:bCs/>
          <w:sz w:val="28"/>
          <w:lang w:val="kk"/>
        </w:rPr>
        <w:t>.</w:t>
      </w:r>
    </w:p>
    <w:p w:rsidR="00A242FE" w:rsidRPr="007C0F56" w:rsidRDefault="00A242FE" w:rsidP="00A242FE">
      <w:pPr>
        <w:jc w:val="both"/>
        <w:rPr>
          <w:sz w:val="28"/>
          <w:szCs w:val="28"/>
          <w:lang w:val="kk"/>
        </w:rPr>
      </w:pPr>
      <w:r w:rsidRPr="00CE668F">
        <w:rPr>
          <w:bCs/>
          <w:sz w:val="28"/>
          <w:szCs w:val="28"/>
          <w:lang w:val="kk"/>
        </w:rPr>
        <w:t>Таблеткалар ішекте еритін қабықпен қапталған және асқазанда ыдырамайды, нәтижесінде ацетилсалицил қышқылының асқазан шырышты қабығына тітіркендіргіш әсері төмендейді.</w:t>
      </w:r>
    </w:p>
    <w:bookmarkEnd w:id="7"/>
    <w:p w:rsidR="00A242FE" w:rsidRPr="007C0F56" w:rsidRDefault="00A242FE" w:rsidP="00A242FE">
      <w:pPr>
        <w:jc w:val="both"/>
        <w:rPr>
          <w:b/>
          <w:sz w:val="28"/>
          <w:szCs w:val="28"/>
          <w:lang w:val="kk" w:eastAsia="ru-RU"/>
        </w:rPr>
      </w:pPr>
    </w:p>
    <w:p w:rsidR="00A242FE" w:rsidRPr="007C0F56" w:rsidRDefault="00A242FE" w:rsidP="00A242FE">
      <w:pPr>
        <w:jc w:val="both"/>
        <w:rPr>
          <w:rFonts w:eastAsia="Calibri"/>
          <w:i/>
          <w:color w:val="000000"/>
          <w:sz w:val="28"/>
          <w:szCs w:val="28"/>
          <w:lang w:val="kk"/>
        </w:rPr>
      </w:pPr>
      <w:r w:rsidRPr="00CE668F">
        <w:rPr>
          <w:b/>
          <w:i/>
          <w:sz w:val="28"/>
          <w:szCs w:val="28"/>
          <w:lang w:val="kk" w:eastAsia="ru-RU"/>
        </w:rPr>
        <w:t xml:space="preserve">Артық дозалану жағдайында қабылдануы қажет шаралар </w:t>
      </w:r>
    </w:p>
    <w:p w:rsidR="00A242FE" w:rsidRPr="007C0F56" w:rsidRDefault="00A242FE" w:rsidP="00A242FE">
      <w:pPr>
        <w:jc w:val="both"/>
        <w:rPr>
          <w:sz w:val="28"/>
          <w:szCs w:val="28"/>
          <w:lang w:val="kk" w:eastAsia="ru-RU"/>
        </w:rPr>
      </w:pPr>
      <w:bookmarkStart w:id="9" w:name="_Hlk143245998"/>
      <w:bookmarkStart w:id="10" w:name="2175220279"/>
      <w:r w:rsidRPr="00E447EF">
        <w:rPr>
          <w:sz w:val="28"/>
          <w:szCs w:val="28"/>
          <w:lang w:val="kk" w:eastAsia="ru-RU"/>
        </w:rPr>
        <w:t xml:space="preserve">Ересектер үшін қауіпті доза: 300 мг/кг. </w:t>
      </w:r>
    </w:p>
    <w:p w:rsidR="00A242FE" w:rsidRPr="007C0F56" w:rsidRDefault="00A242FE" w:rsidP="00A242FE">
      <w:pPr>
        <w:jc w:val="both"/>
        <w:rPr>
          <w:sz w:val="28"/>
          <w:szCs w:val="28"/>
          <w:lang w:val="kk" w:eastAsia="ru-RU"/>
        </w:rPr>
      </w:pPr>
      <w:r w:rsidRPr="00E447EF">
        <w:rPr>
          <w:i/>
          <w:sz w:val="28"/>
          <w:szCs w:val="28"/>
          <w:lang w:val="kk" w:eastAsia="ru-RU"/>
        </w:rPr>
        <w:t>Симптомдары:</w:t>
      </w:r>
      <w:r w:rsidR="001849D0">
        <w:rPr>
          <w:sz w:val="28"/>
          <w:szCs w:val="28"/>
          <w:lang w:val="kk-KZ" w:eastAsia="ru-RU"/>
        </w:rPr>
        <w:t xml:space="preserve"> </w:t>
      </w:r>
      <w:r w:rsidRPr="00E447EF">
        <w:rPr>
          <w:sz w:val="28"/>
          <w:szCs w:val="28"/>
          <w:lang w:val="kk" w:eastAsia="ru-RU"/>
        </w:rPr>
        <w:t>әдетте, жеңіл салицилаттармен созылмалы улану ұзақ уақыт бойы жоғары дозаларды қабылдағаннан кейін ғана пайда болады және былайша көрінеді: қызба, тахипноэ, құлақтың шуылдауы, респираторлық алкалоз, метаболизмдік ацидоз, сылбырлық, орташа сусыздану, жүрек айну және құсу.</w:t>
      </w:r>
    </w:p>
    <w:p w:rsidR="00A242FE" w:rsidRPr="007C0F56" w:rsidRDefault="00A242FE" w:rsidP="00A242FE">
      <w:pPr>
        <w:jc w:val="both"/>
        <w:rPr>
          <w:sz w:val="28"/>
          <w:szCs w:val="28"/>
          <w:lang w:val="kk" w:eastAsia="ru-RU"/>
        </w:rPr>
      </w:pPr>
      <w:r w:rsidRPr="00E447EF">
        <w:rPr>
          <w:sz w:val="28"/>
          <w:szCs w:val="28"/>
          <w:lang w:val="kk" w:eastAsia="ru-RU"/>
        </w:rPr>
        <w:t>Интоксикация созылмалы артық дозалануы бар пациенттерде  немесе дәрілік препараттарды теріс пайдаланатындарда, сондай-ақ егде жастағы пациенттерде немесе балаларда ауыр болады.</w:t>
      </w:r>
    </w:p>
    <w:p w:rsidR="00A242FE" w:rsidRPr="007C0F56" w:rsidRDefault="00A242FE" w:rsidP="00A242FE">
      <w:pPr>
        <w:jc w:val="both"/>
        <w:rPr>
          <w:sz w:val="28"/>
          <w:szCs w:val="28"/>
          <w:lang w:val="kk" w:eastAsia="ru-RU"/>
        </w:rPr>
      </w:pPr>
      <w:r w:rsidRPr="00E447EF">
        <w:rPr>
          <w:i/>
          <w:sz w:val="28"/>
          <w:szCs w:val="28"/>
          <w:lang w:val="kk" w:eastAsia="ru-RU"/>
        </w:rPr>
        <w:t>Емі:</w:t>
      </w:r>
      <w:r w:rsidRPr="00E447EF">
        <w:rPr>
          <w:sz w:val="28"/>
          <w:szCs w:val="28"/>
          <w:lang w:val="kk" w:eastAsia="ru-RU"/>
        </w:rPr>
        <w:t xml:space="preserve"> асқазанды шаю, егер 120 мг/кг астам қабылданды деген күдік болса, белсендірілген көмірді қабылдау қажет. Қан сарысуындағы салицилат деңгейі препаратты қабылдағаннан кейін кем дегенде әр 2 сағат сайын және салицилат деңгейі үнемі төмендей бастағанша және қышқылдық-сілтілік теңгерім жақсарғанға дейін өлшенуі тиіс.</w:t>
      </w:r>
    </w:p>
    <w:p w:rsidR="00A242FE" w:rsidRPr="007C0F56" w:rsidRDefault="00A242FE" w:rsidP="00A242FE">
      <w:pPr>
        <w:jc w:val="both"/>
        <w:rPr>
          <w:sz w:val="28"/>
          <w:szCs w:val="28"/>
          <w:lang w:val="kk" w:eastAsia="ru-RU"/>
        </w:rPr>
      </w:pPr>
      <w:r w:rsidRPr="00E447EF">
        <w:rPr>
          <w:sz w:val="28"/>
          <w:szCs w:val="28"/>
          <w:lang w:val="kk" w:eastAsia="ru-RU"/>
        </w:rPr>
        <w:t xml:space="preserve">Егер қан кетуге күдік болса, протромбиндік уақытты және/немесе халықаралық қалыптасқан қатынасты (ХҚО) бақылау қажет. </w:t>
      </w:r>
    </w:p>
    <w:p w:rsidR="00A242FE" w:rsidRPr="007C0F56" w:rsidRDefault="00A242FE" w:rsidP="00A242FE">
      <w:pPr>
        <w:jc w:val="both"/>
        <w:rPr>
          <w:sz w:val="28"/>
          <w:szCs w:val="28"/>
          <w:lang w:val="kk" w:eastAsia="ru-RU"/>
        </w:rPr>
      </w:pPr>
      <w:r w:rsidRPr="00E447EF">
        <w:rPr>
          <w:sz w:val="28"/>
          <w:szCs w:val="28"/>
          <w:lang w:val="kk" w:eastAsia="ru-RU"/>
        </w:rPr>
        <w:t>Су-электролиттік теңгерім міндетті түрде қалпына келтірілуі тиіс. Сілтілік диурез және гемодиализ плазмадан салицилаттарды кетірудің тиімді әдісі. Гемодиализ ауыр уыттану жағдайында қарастырылуы тиіс, өйткені ол салицилат клиренсін тез арттырады және қышқыл-сілті және су-тұз теңгерімін қалпына келтіреді.</w:t>
      </w:r>
    </w:p>
    <w:bookmarkEnd w:id="9"/>
    <w:p w:rsidR="00A242FE" w:rsidRPr="007C0F56" w:rsidRDefault="00A242FE" w:rsidP="00A242FE">
      <w:pPr>
        <w:jc w:val="both"/>
        <w:rPr>
          <w:b/>
          <w:sz w:val="28"/>
          <w:szCs w:val="28"/>
          <w:lang w:val="kk" w:eastAsia="ru-RU"/>
        </w:rPr>
      </w:pPr>
    </w:p>
    <w:p w:rsidR="00A242FE" w:rsidRPr="007C0F56" w:rsidRDefault="00A242FE" w:rsidP="00A242FE">
      <w:pPr>
        <w:jc w:val="both"/>
        <w:rPr>
          <w:rFonts w:eastAsia="Calibri"/>
          <w:i/>
          <w:color w:val="000000"/>
          <w:sz w:val="28"/>
          <w:szCs w:val="28"/>
          <w:lang w:val="kk"/>
        </w:rPr>
      </w:pPr>
      <w:r w:rsidRPr="00CE668F">
        <w:rPr>
          <w:b/>
          <w:i/>
          <w:sz w:val="28"/>
          <w:szCs w:val="28"/>
          <w:lang w:val="kk" w:eastAsia="ru-RU"/>
        </w:rPr>
        <w:t>Дәрілік препараттың бір немесе бірнеше дозасын өткізіп алған кездегі қажетті шаралар</w:t>
      </w:r>
    </w:p>
    <w:bookmarkEnd w:id="10"/>
    <w:p w:rsidR="00A242FE" w:rsidRPr="007C0F56" w:rsidRDefault="00A242FE" w:rsidP="00A242FE">
      <w:pPr>
        <w:jc w:val="both"/>
        <w:rPr>
          <w:sz w:val="28"/>
          <w:szCs w:val="28"/>
          <w:lang w:val="kk"/>
        </w:rPr>
      </w:pPr>
      <w:r w:rsidRPr="00CE668F">
        <w:rPr>
          <w:bCs/>
          <w:iCs/>
          <w:sz w:val="28"/>
          <w:szCs w:val="28"/>
          <w:lang w:val="kk"/>
        </w:rPr>
        <w:t>Препараттың өткізіп алған доз</w:t>
      </w:r>
      <w:r w:rsidR="00A82E5A">
        <w:rPr>
          <w:bCs/>
          <w:iCs/>
          <w:sz w:val="28"/>
          <w:szCs w:val="28"/>
          <w:lang w:val="kk"/>
        </w:rPr>
        <w:t xml:space="preserve">асының орнын толтыру мақсатында </w:t>
      </w:r>
      <w:r w:rsidR="00A82E5A">
        <w:rPr>
          <w:bCs/>
          <w:iCs/>
          <w:sz w:val="28"/>
          <w:szCs w:val="28"/>
          <w:lang w:val="kk-KZ"/>
        </w:rPr>
        <w:t>екі еселенген</w:t>
      </w:r>
      <w:r w:rsidRPr="00CE668F">
        <w:rPr>
          <w:bCs/>
          <w:iCs/>
          <w:sz w:val="28"/>
          <w:szCs w:val="28"/>
          <w:lang w:val="kk"/>
        </w:rPr>
        <w:t xml:space="preserve"> дозаны қолдануға болмайды. </w:t>
      </w:r>
    </w:p>
    <w:p w:rsidR="00A242FE" w:rsidRPr="007C0F56" w:rsidRDefault="00A242FE" w:rsidP="00A242FE">
      <w:pPr>
        <w:jc w:val="both"/>
        <w:rPr>
          <w:b/>
          <w:i/>
          <w:sz w:val="28"/>
          <w:szCs w:val="28"/>
          <w:lang w:val="kk" w:bidi="ru-RU"/>
        </w:rPr>
      </w:pPr>
    </w:p>
    <w:p w:rsidR="00A242FE" w:rsidRPr="007C0F56" w:rsidRDefault="00A242FE" w:rsidP="00A242FE">
      <w:pPr>
        <w:jc w:val="both"/>
        <w:rPr>
          <w:b/>
          <w:i/>
          <w:sz w:val="28"/>
          <w:szCs w:val="28"/>
          <w:lang w:val="kk" w:eastAsia="ru-RU"/>
        </w:rPr>
      </w:pPr>
      <w:r w:rsidRPr="00D93104">
        <w:rPr>
          <w:b/>
          <w:i/>
          <w:color w:val="000000"/>
          <w:sz w:val="28"/>
          <w:szCs w:val="28"/>
          <w:lang w:val="kk"/>
        </w:rPr>
        <w:t>Дәрілік препаратты қолдану тәсілін түсіндіру үшін медицина қызметкерінің кеңесіне жүгіну бойынша ұсынымдар</w:t>
      </w:r>
    </w:p>
    <w:p w:rsidR="00A242FE" w:rsidRPr="007C0F56" w:rsidRDefault="00A242FE" w:rsidP="00A242FE">
      <w:pPr>
        <w:jc w:val="both"/>
        <w:rPr>
          <w:sz w:val="28"/>
          <w:szCs w:val="28"/>
          <w:lang w:val="kk" w:eastAsia="ru-RU"/>
        </w:rPr>
      </w:pPr>
      <w:r w:rsidRPr="00587630">
        <w:rPr>
          <w:sz w:val="28"/>
          <w:szCs w:val="28"/>
          <w:lang w:val="kk" w:eastAsia="ru-RU"/>
        </w:rPr>
        <w:t>Егер препаратты қолдану туралы сұрақтар туындаса, дәрігерге немесе фармацевтке хабарласыңыз.</w:t>
      </w:r>
    </w:p>
    <w:p w:rsidR="00A242FE" w:rsidRPr="007C0F56" w:rsidRDefault="00A242FE" w:rsidP="00A242FE">
      <w:pPr>
        <w:jc w:val="both"/>
        <w:rPr>
          <w:sz w:val="28"/>
          <w:szCs w:val="28"/>
          <w:lang w:val="kk" w:eastAsia="ru-RU"/>
        </w:rPr>
      </w:pPr>
    </w:p>
    <w:p w:rsidR="00A242FE" w:rsidRPr="007C0F56" w:rsidRDefault="00A242FE" w:rsidP="00A242FE">
      <w:pPr>
        <w:jc w:val="both"/>
        <w:rPr>
          <w:b/>
          <w:sz w:val="28"/>
          <w:szCs w:val="28"/>
          <w:lang w:val="kk"/>
        </w:rPr>
      </w:pPr>
      <w:bookmarkStart w:id="11" w:name="2175220282"/>
      <w:r w:rsidRPr="00420E04">
        <w:rPr>
          <w:b/>
          <w:sz w:val="28"/>
          <w:szCs w:val="28"/>
          <w:lang w:val="kk" w:eastAsia="ru-RU"/>
        </w:rPr>
        <w:t xml:space="preserve">ДП стандартты қолдану кезінде пайда болатын жағымсыз реакциялардың сипаттамасы және бұл жағдайда қабылдануы тиіс шаралар </w:t>
      </w:r>
    </w:p>
    <w:bookmarkEnd w:id="11"/>
    <w:p w:rsidR="00A242FE" w:rsidRPr="007C0F56" w:rsidRDefault="00A242FE" w:rsidP="00A242FE">
      <w:pPr>
        <w:pStyle w:val="ac"/>
        <w:jc w:val="both"/>
        <w:rPr>
          <w:rFonts w:ascii="Times New Roman" w:eastAsia="Times New Roman" w:hAnsi="Times New Roman"/>
          <w:sz w:val="28"/>
          <w:szCs w:val="28"/>
          <w:lang w:val="kk" w:eastAsia="ru-RU"/>
        </w:rPr>
      </w:pPr>
      <w:r>
        <w:rPr>
          <w:rFonts w:ascii="Times New Roman" w:eastAsia="Times New Roman" w:hAnsi="Times New Roman"/>
          <w:bCs/>
          <w:sz w:val="28"/>
          <w:szCs w:val="28"/>
          <w:lang w:val="kk" w:eastAsia="ru-RU"/>
        </w:rPr>
        <w:t>Барлық дәрілік препараттар сияқты, бұл препарат жағымсыз реакцияларды туындатуы мүмкін, алайда олар барлығында бола бермейді. Жағымсыз құбылыстардың жиілігін анықтау мынадай критерийлерге сәйкес жүргізіледі: өте жиі (≥ 1/10), жиі (≥1/100-ден &lt; 1/10-ға дейін), жиі емес (≥ 1/1000-нан &lt; 1/100-ге дейін), сирек (≥1/10000-нан &lt; 1/1000-ға дейін), өте сирек (&lt; 1/10000), белгісіз (қолда бар деректер негізінде бағалау мүмкін емес).</w:t>
      </w:r>
    </w:p>
    <w:p w:rsidR="00A242FE" w:rsidRPr="002A4984" w:rsidRDefault="00A242FE" w:rsidP="00A242FE">
      <w:pPr>
        <w:pStyle w:val="ac"/>
        <w:jc w:val="both"/>
        <w:rPr>
          <w:rFonts w:ascii="Times New Roman" w:eastAsia="Times New Roman" w:hAnsi="Times New Roman"/>
          <w:i/>
          <w:sz w:val="28"/>
          <w:szCs w:val="28"/>
          <w:lang w:val="kk-KZ" w:eastAsia="ru-RU"/>
        </w:rPr>
      </w:pPr>
      <w:r w:rsidRPr="002A4984">
        <w:rPr>
          <w:rFonts w:ascii="Times New Roman" w:eastAsia="Times New Roman" w:hAnsi="Times New Roman"/>
          <w:i/>
          <w:sz w:val="28"/>
          <w:szCs w:val="28"/>
          <w:lang w:val="kk" w:eastAsia="ru-RU"/>
        </w:rPr>
        <w:t>Өте жиі</w:t>
      </w:r>
    </w:p>
    <w:p w:rsidR="00A242FE" w:rsidRPr="002A4984" w:rsidRDefault="00A242FE" w:rsidP="00A242FE">
      <w:pPr>
        <w:pStyle w:val="ac"/>
        <w:numPr>
          <w:ilvl w:val="0"/>
          <w:numId w:val="1"/>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қан кету уақытының ұзаруы</w:t>
      </w:r>
    </w:p>
    <w:p w:rsidR="00A242FE" w:rsidRPr="002A4984" w:rsidRDefault="00A242FE" w:rsidP="00A242FE">
      <w:pPr>
        <w:pStyle w:val="ac"/>
        <w:numPr>
          <w:ilvl w:val="0"/>
          <w:numId w:val="1"/>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тромбоциттер агрегациясының тежелуі</w:t>
      </w:r>
    </w:p>
    <w:p w:rsidR="00A242FE" w:rsidRPr="002A4984" w:rsidRDefault="00A242FE" w:rsidP="00A242FE">
      <w:pPr>
        <w:pStyle w:val="ac"/>
        <w:numPr>
          <w:ilvl w:val="0"/>
          <w:numId w:val="1"/>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қыжыл, қышқылдық рефлюкс, іштің ауыруы</w:t>
      </w:r>
    </w:p>
    <w:p w:rsidR="00A242FE" w:rsidRPr="002A4984" w:rsidRDefault="00A242FE" w:rsidP="00A242FE">
      <w:pPr>
        <w:pStyle w:val="ac"/>
        <w:jc w:val="both"/>
        <w:rPr>
          <w:rFonts w:ascii="Times New Roman" w:eastAsia="Times New Roman" w:hAnsi="Times New Roman"/>
          <w:i/>
          <w:sz w:val="28"/>
          <w:szCs w:val="28"/>
          <w:lang w:eastAsia="ru-RU"/>
        </w:rPr>
      </w:pPr>
      <w:r w:rsidRPr="002A4984">
        <w:rPr>
          <w:rFonts w:ascii="Times New Roman" w:eastAsia="Times New Roman" w:hAnsi="Times New Roman"/>
          <w:i/>
          <w:sz w:val="28"/>
          <w:szCs w:val="28"/>
          <w:lang w:val="kk" w:eastAsia="ru-RU"/>
        </w:rPr>
        <w:t>Жиі</w:t>
      </w:r>
    </w:p>
    <w:p w:rsidR="00A242FE" w:rsidRPr="002A4984" w:rsidRDefault="00A242FE" w:rsidP="00A242FE">
      <w:pPr>
        <w:pStyle w:val="ac"/>
        <w:numPr>
          <w:ilvl w:val="0"/>
          <w:numId w:val="2"/>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геморрагиялық диатез</w:t>
      </w:r>
    </w:p>
    <w:p w:rsidR="00A242FE" w:rsidRPr="002A4984" w:rsidRDefault="00A242FE" w:rsidP="00A242FE">
      <w:pPr>
        <w:pStyle w:val="ac"/>
        <w:numPr>
          <w:ilvl w:val="0"/>
          <w:numId w:val="2"/>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бас ауыруы</w:t>
      </w:r>
    </w:p>
    <w:p w:rsidR="00A242FE" w:rsidRPr="002A4984" w:rsidRDefault="00A242FE" w:rsidP="00A242FE">
      <w:pPr>
        <w:pStyle w:val="ac"/>
        <w:numPr>
          <w:ilvl w:val="0"/>
          <w:numId w:val="2"/>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 xml:space="preserve">демікпесі бар пациенттердегі бронх түйілуі </w:t>
      </w:r>
    </w:p>
    <w:p w:rsidR="00A242FE" w:rsidRPr="002A4984" w:rsidRDefault="00A242FE" w:rsidP="00A242FE">
      <w:pPr>
        <w:pStyle w:val="ac"/>
        <w:numPr>
          <w:ilvl w:val="0"/>
          <w:numId w:val="2"/>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асқазан-ішек жолының жоғарғы бөліктеріндегі эритема және эрозия, жүрек айну, диспепсия, құсу, диарея</w:t>
      </w:r>
    </w:p>
    <w:p w:rsidR="00A242FE" w:rsidRPr="002A4984" w:rsidRDefault="00A242FE" w:rsidP="00A242FE">
      <w:pPr>
        <w:pStyle w:val="ac"/>
        <w:numPr>
          <w:ilvl w:val="0"/>
          <w:numId w:val="2"/>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ұйқысыздық</w:t>
      </w:r>
    </w:p>
    <w:p w:rsidR="00A242FE" w:rsidRPr="002A4984" w:rsidRDefault="00A242FE" w:rsidP="00A242FE">
      <w:pPr>
        <w:pStyle w:val="ac"/>
        <w:jc w:val="both"/>
        <w:rPr>
          <w:rFonts w:ascii="Times New Roman" w:eastAsia="Times New Roman" w:hAnsi="Times New Roman"/>
          <w:i/>
          <w:sz w:val="28"/>
          <w:szCs w:val="28"/>
          <w:lang w:eastAsia="ru-RU"/>
        </w:rPr>
      </w:pPr>
      <w:r w:rsidRPr="002A4984">
        <w:rPr>
          <w:rFonts w:ascii="Times New Roman" w:eastAsia="Times New Roman" w:hAnsi="Times New Roman"/>
          <w:i/>
          <w:sz w:val="28"/>
          <w:szCs w:val="28"/>
          <w:lang w:val="kk" w:eastAsia="ru-RU"/>
        </w:rPr>
        <w:t>Жиі емес</w:t>
      </w:r>
    </w:p>
    <w:p w:rsidR="00A242FE" w:rsidRPr="002A4984" w:rsidRDefault="00A242FE" w:rsidP="00A242FE">
      <w:pPr>
        <w:pStyle w:val="ac"/>
        <w:numPr>
          <w:ilvl w:val="0"/>
          <w:numId w:val="3"/>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жасырын қан кету</w:t>
      </w:r>
    </w:p>
    <w:p w:rsidR="00A242FE" w:rsidRPr="002A4984" w:rsidRDefault="00A242FE" w:rsidP="00A242FE">
      <w:pPr>
        <w:pStyle w:val="ac"/>
        <w:numPr>
          <w:ilvl w:val="0"/>
          <w:numId w:val="3"/>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вертиго (бас айналу), ұйқышылдық</w:t>
      </w:r>
    </w:p>
    <w:p w:rsidR="00A242FE" w:rsidRPr="002A4984" w:rsidRDefault="00A242FE" w:rsidP="00A242FE">
      <w:pPr>
        <w:pStyle w:val="ac"/>
        <w:numPr>
          <w:ilvl w:val="0"/>
          <w:numId w:val="3"/>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құлақтың шыңылдауы</w:t>
      </w:r>
    </w:p>
    <w:p w:rsidR="00A242FE" w:rsidRPr="002A4984" w:rsidRDefault="00A242FE" w:rsidP="00A242FE">
      <w:pPr>
        <w:pStyle w:val="ac"/>
        <w:numPr>
          <w:ilvl w:val="0"/>
          <w:numId w:val="3"/>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ентігу</w:t>
      </w:r>
    </w:p>
    <w:p w:rsidR="00A242FE" w:rsidRPr="002A4984" w:rsidRDefault="00A242FE" w:rsidP="00A242FE">
      <w:pPr>
        <w:pStyle w:val="ac"/>
        <w:numPr>
          <w:ilvl w:val="0"/>
          <w:numId w:val="3"/>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асқазан-ішек жолының жоғарғы бөліктеріндегі ойық жаралар мен қан кетулер, қан құсу, мелена (қара нәжіс)</w:t>
      </w:r>
    </w:p>
    <w:p w:rsidR="00A242FE" w:rsidRPr="002A4984" w:rsidRDefault="00A242FE" w:rsidP="00A242FE">
      <w:pPr>
        <w:pStyle w:val="ac"/>
        <w:numPr>
          <w:ilvl w:val="0"/>
          <w:numId w:val="3"/>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аллергиялық реакциялар – есекжем, ангионевроздық ісіну (ангионевроздық ісіну аллергиясы бар пациенттерде жиі дамиды)</w:t>
      </w:r>
    </w:p>
    <w:p w:rsidR="00A242FE" w:rsidRPr="002A4984" w:rsidRDefault="00A242FE" w:rsidP="00A242FE">
      <w:pPr>
        <w:pStyle w:val="ac"/>
        <w:numPr>
          <w:ilvl w:val="0"/>
          <w:numId w:val="3"/>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анафилаксиялық реакциялар</w:t>
      </w:r>
    </w:p>
    <w:p w:rsidR="00A242FE" w:rsidRPr="002A4984" w:rsidRDefault="00A242FE" w:rsidP="00A242FE">
      <w:pPr>
        <w:pStyle w:val="ac"/>
        <w:jc w:val="both"/>
        <w:rPr>
          <w:rFonts w:ascii="Times New Roman" w:eastAsia="Times New Roman" w:hAnsi="Times New Roman"/>
          <w:i/>
          <w:sz w:val="28"/>
          <w:szCs w:val="28"/>
          <w:lang w:eastAsia="ru-RU"/>
        </w:rPr>
      </w:pPr>
      <w:r w:rsidRPr="002A4984">
        <w:rPr>
          <w:rFonts w:ascii="Times New Roman" w:eastAsia="Times New Roman" w:hAnsi="Times New Roman"/>
          <w:i/>
          <w:sz w:val="28"/>
          <w:szCs w:val="28"/>
          <w:lang w:val="kk" w:eastAsia="ru-RU"/>
        </w:rPr>
        <w:t>Сирек</w:t>
      </w:r>
    </w:p>
    <w:p w:rsidR="00A242FE" w:rsidRPr="002A4984" w:rsidRDefault="00A242FE" w:rsidP="00A242FE">
      <w:pPr>
        <w:pStyle w:val="ac"/>
        <w:numPr>
          <w:ilvl w:val="0"/>
          <w:numId w:val="4"/>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трансаминазалар мен сілтілі фосфатаза мәндерінің жоғарылауы</w:t>
      </w:r>
    </w:p>
    <w:p w:rsidR="00A242FE" w:rsidRPr="002A4984" w:rsidRDefault="00A242FE" w:rsidP="00A242FE">
      <w:pPr>
        <w:pStyle w:val="ac"/>
        <w:numPr>
          <w:ilvl w:val="0"/>
          <w:numId w:val="4"/>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анемия (ұзақ емдеу кезінде), гемолиз (глюкоза-6-фосфат дегидрогеназаның туа біткен тапшылығы болғанда)</w:t>
      </w:r>
    </w:p>
    <w:p w:rsidR="00A242FE" w:rsidRPr="002A4984" w:rsidRDefault="00A242FE" w:rsidP="00A242FE">
      <w:pPr>
        <w:pStyle w:val="ac"/>
        <w:numPr>
          <w:ilvl w:val="0"/>
          <w:numId w:val="4"/>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миішілік қан кету</w:t>
      </w:r>
    </w:p>
    <w:p w:rsidR="00A242FE" w:rsidRPr="002A4984" w:rsidRDefault="00A242FE" w:rsidP="00A242FE">
      <w:pPr>
        <w:pStyle w:val="ac"/>
        <w:numPr>
          <w:ilvl w:val="0"/>
          <w:numId w:val="4"/>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 xml:space="preserve">дозаға тәуелді қайтымды есту қабілетінің жоғалуы және кереңдік </w:t>
      </w:r>
    </w:p>
    <w:p w:rsidR="00A242FE" w:rsidRPr="002A4984" w:rsidRDefault="00A242FE" w:rsidP="00A242FE">
      <w:pPr>
        <w:pStyle w:val="ac"/>
        <w:numPr>
          <w:ilvl w:val="0"/>
          <w:numId w:val="4"/>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асқазан-ішек жолының жоғарғы бөлігіндегі ауыр дәрежедегі асқазан-ішектен қан кету, тесілу</w:t>
      </w:r>
    </w:p>
    <w:p w:rsidR="00A242FE" w:rsidRPr="002A4984" w:rsidRDefault="00A242FE" w:rsidP="00A242FE">
      <w:pPr>
        <w:pStyle w:val="ac"/>
        <w:numPr>
          <w:ilvl w:val="0"/>
          <w:numId w:val="4"/>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бүйрек функциясының бұзылуы</w:t>
      </w:r>
    </w:p>
    <w:p w:rsidR="00A242FE" w:rsidRPr="002A4984" w:rsidRDefault="00A242FE" w:rsidP="00A242FE">
      <w:pPr>
        <w:pStyle w:val="ac"/>
        <w:numPr>
          <w:ilvl w:val="0"/>
          <w:numId w:val="4"/>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гипогликемия</w:t>
      </w:r>
    </w:p>
    <w:p w:rsidR="00A242FE" w:rsidRPr="002A4984" w:rsidRDefault="00A242FE" w:rsidP="00A242FE">
      <w:pPr>
        <w:pStyle w:val="ac"/>
        <w:numPr>
          <w:ilvl w:val="0"/>
          <w:numId w:val="4"/>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геморрагиялық васкулит</w:t>
      </w:r>
    </w:p>
    <w:p w:rsidR="00A242FE" w:rsidRPr="002A4984" w:rsidRDefault="00A242FE" w:rsidP="00A242FE">
      <w:pPr>
        <w:pStyle w:val="ac"/>
        <w:jc w:val="both"/>
        <w:rPr>
          <w:rFonts w:ascii="Times New Roman" w:eastAsia="Times New Roman" w:hAnsi="Times New Roman"/>
          <w:i/>
          <w:sz w:val="28"/>
          <w:szCs w:val="28"/>
          <w:lang w:eastAsia="ru-RU"/>
        </w:rPr>
      </w:pPr>
      <w:r w:rsidRPr="002A4984">
        <w:rPr>
          <w:rFonts w:ascii="Times New Roman" w:eastAsia="Times New Roman" w:hAnsi="Times New Roman"/>
          <w:i/>
          <w:sz w:val="28"/>
          <w:szCs w:val="28"/>
          <w:lang w:val="kk" w:eastAsia="ru-RU"/>
        </w:rPr>
        <w:t>Өте сирек</w:t>
      </w:r>
    </w:p>
    <w:p w:rsidR="00A242FE" w:rsidRPr="002A4984" w:rsidRDefault="00A242FE" w:rsidP="00A242FE">
      <w:pPr>
        <w:pStyle w:val="ac"/>
        <w:numPr>
          <w:ilvl w:val="0"/>
          <w:numId w:val="5"/>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гипопротромбинемия (жоғары дозаларда), тромбоцитопения, нейтропения, эозинофилия, агранулоцитоз, апластикалық анемия</w:t>
      </w:r>
    </w:p>
    <w:p w:rsidR="00A242FE" w:rsidRPr="002A4984" w:rsidRDefault="00A242FE" w:rsidP="00A242FE">
      <w:pPr>
        <w:pStyle w:val="ac"/>
        <w:numPr>
          <w:ilvl w:val="0"/>
          <w:numId w:val="5"/>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стоматит, эзофагит, асқазан-ішек жолының төменгі бөлігінде ойық жаралардың пайда болуы, стеноз, колит, ішектің қабыну ауруларының өршуі</w:t>
      </w:r>
    </w:p>
    <w:p w:rsidR="00A242FE" w:rsidRPr="002A4984" w:rsidRDefault="00A242FE" w:rsidP="00A242FE">
      <w:pPr>
        <w:pStyle w:val="ac"/>
        <w:numPr>
          <w:ilvl w:val="0"/>
          <w:numId w:val="5"/>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пурпура, эритема, Стивенс-Джонсон синдромы, уытты эпидермалық некролиз (Лайелл синдромы)</w:t>
      </w:r>
    </w:p>
    <w:p w:rsidR="00A242FE" w:rsidRPr="002A4984" w:rsidRDefault="00A242FE" w:rsidP="00A242FE">
      <w:pPr>
        <w:pStyle w:val="ac"/>
        <w:numPr>
          <w:ilvl w:val="0"/>
          <w:numId w:val="5"/>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 xml:space="preserve">әртүрлі вирустық аурулармен байланысты дозаға тәуелді қайтымды уытты гепатит (А және В тұмауы, желшешек) </w:t>
      </w:r>
    </w:p>
    <w:p w:rsidR="00A242FE" w:rsidRPr="002A4984" w:rsidRDefault="00A242FE" w:rsidP="00A242FE">
      <w:pPr>
        <w:pStyle w:val="ac"/>
        <w:jc w:val="both"/>
        <w:rPr>
          <w:rFonts w:ascii="Times New Roman" w:eastAsia="Times New Roman" w:hAnsi="Times New Roman"/>
          <w:sz w:val="28"/>
          <w:szCs w:val="28"/>
          <w:lang w:eastAsia="ru-RU"/>
        </w:rPr>
      </w:pPr>
      <w:r w:rsidRPr="00AC439E">
        <w:rPr>
          <w:rFonts w:ascii="Times New Roman" w:eastAsia="Times New Roman" w:hAnsi="Times New Roman"/>
          <w:i/>
          <w:sz w:val="28"/>
          <w:szCs w:val="28"/>
          <w:lang w:val="kk" w:eastAsia="ru-RU"/>
        </w:rPr>
        <w:t>Белгісіз</w:t>
      </w:r>
      <w:r>
        <w:rPr>
          <w:rFonts w:ascii="Times New Roman" w:eastAsia="Times New Roman" w:hAnsi="Times New Roman"/>
          <w:i/>
          <w:sz w:val="28"/>
          <w:szCs w:val="28"/>
          <w:lang w:val="kk" w:eastAsia="ru-RU"/>
        </w:rPr>
        <w:t xml:space="preserve"> </w:t>
      </w:r>
    </w:p>
    <w:p w:rsidR="00A242FE" w:rsidRPr="002A4984" w:rsidRDefault="00A242FE" w:rsidP="00A242FE">
      <w:pPr>
        <w:pStyle w:val="ac"/>
        <w:numPr>
          <w:ilvl w:val="0"/>
          <w:numId w:val="5"/>
        </w:numPr>
        <w:jc w:val="both"/>
        <w:rPr>
          <w:rFonts w:ascii="Times New Roman" w:eastAsia="Times New Roman" w:hAnsi="Times New Roman"/>
          <w:sz w:val="28"/>
          <w:szCs w:val="28"/>
          <w:lang w:eastAsia="ru-RU"/>
        </w:rPr>
      </w:pPr>
      <w:r w:rsidRPr="002A4984">
        <w:rPr>
          <w:rFonts w:ascii="Times New Roman" w:eastAsia="Times New Roman" w:hAnsi="Times New Roman"/>
          <w:sz w:val="28"/>
          <w:szCs w:val="28"/>
          <w:lang w:val="kk" w:eastAsia="ru-RU"/>
        </w:rPr>
        <w:t xml:space="preserve">Рейе синдромы </w:t>
      </w:r>
    </w:p>
    <w:p w:rsidR="00A242FE" w:rsidRPr="00CE668F" w:rsidRDefault="00A242FE" w:rsidP="00A242FE">
      <w:pPr>
        <w:jc w:val="both"/>
        <w:rPr>
          <w:sz w:val="28"/>
          <w:szCs w:val="28"/>
          <w:lang w:val="ru-RU"/>
        </w:rPr>
      </w:pPr>
    </w:p>
    <w:p w:rsidR="00A242FE" w:rsidRPr="00352C29" w:rsidRDefault="00A242FE" w:rsidP="00A242FE">
      <w:pPr>
        <w:pStyle w:val="ac"/>
        <w:jc w:val="both"/>
        <w:rPr>
          <w:rFonts w:ascii="Times New Roman" w:hAnsi="Times New Roman"/>
          <w:b/>
          <w:sz w:val="28"/>
          <w:szCs w:val="28"/>
        </w:rPr>
      </w:pPr>
      <w:r w:rsidRPr="00352C29">
        <w:rPr>
          <w:rFonts w:ascii="Times New Roman" w:hAnsi="Times New Roman"/>
          <w:b/>
          <w:color w:val="000000"/>
          <w:sz w:val="28"/>
          <w:szCs w:val="28"/>
          <w:lang w:val="kk"/>
        </w:rPr>
        <w:t>Жағымсыз</w:t>
      </w:r>
      <w:r w:rsidRPr="00352C29">
        <w:rPr>
          <w:rFonts w:ascii="Times New Roman" w:hAnsi="Times New Roman"/>
          <w:b/>
          <w:sz w:val="28"/>
          <w:szCs w:val="28"/>
          <w:lang w:val="kk"/>
        </w:rPr>
        <w:t xml:space="preserve"> дәрілік реакциялар туындаған кезде медицина қызметкеріне, фармацевтика қызметкеріне немесе дәрілік препараттардың тиімсіздігі туралы хабарламаларды қоса алғанда, дәрілік препараттарға жағымсыз реакциялар (әсерлер) бойынша тікелей ақпараттық дерекқорға жүгіну керек. </w:t>
      </w:r>
    </w:p>
    <w:p w:rsidR="00A242FE" w:rsidRDefault="00A242FE" w:rsidP="00A242FE">
      <w:pPr>
        <w:jc w:val="both"/>
        <w:rPr>
          <w:sz w:val="28"/>
          <w:szCs w:val="28"/>
          <w:lang w:val="ru-RU"/>
        </w:rPr>
      </w:pPr>
      <w:r w:rsidRPr="00352C29">
        <w:rPr>
          <w:sz w:val="28"/>
          <w:szCs w:val="28"/>
          <w:lang w:val="kk"/>
        </w:rPr>
        <w:t>Қазақстан Республикасы Денсаулық сақтау министрлігі Медициналық және фармацевтикалық бақылау комитеті</w:t>
      </w:r>
      <w:r w:rsidR="001849D0" w:rsidRPr="001849D0">
        <w:rPr>
          <w:sz w:val="28"/>
          <w:szCs w:val="28"/>
          <w:lang w:val="kk"/>
        </w:rPr>
        <w:t>нің</w:t>
      </w:r>
      <w:r w:rsidR="001849D0">
        <w:rPr>
          <w:sz w:val="28"/>
          <w:szCs w:val="28"/>
          <w:lang w:val="kk-KZ"/>
        </w:rPr>
        <w:t xml:space="preserve"> </w:t>
      </w:r>
      <w:r w:rsidRPr="00352C29">
        <w:rPr>
          <w:sz w:val="28"/>
          <w:szCs w:val="28"/>
          <w:lang w:val="kk"/>
        </w:rPr>
        <w:t xml:space="preserve">«Дәрілік заттар мен медициналық бұйымдарды сараптау ұлттық орталығы» ШЖҚ РМК </w:t>
      </w:r>
    </w:p>
    <w:p w:rsidR="00A242FE" w:rsidRPr="005345F8" w:rsidRDefault="00A242FE" w:rsidP="00A242FE">
      <w:pPr>
        <w:jc w:val="both"/>
        <w:rPr>
          <w:sz w:val="28"/>
          <w:szCs w:val="28"/>
          <w:lang w:val="ru-RU"/>
        </w:rPr>
      </w:pPr>
      <w:r w:rsidRPr="005345F8">
        <w:rPr>
          <w:sz w:val="28"/>
          <w:szCs w:val="28"/>
          <w:lang w:val="kk"/>
        </w:rPr>
        <w:t>http://www.ndda.kz</w:t>
      </w:r>
    </w:p>
    <w:p w:rsidR="00A242FE" w:rsidRPr="00CE668F" w:rsidRDefault="00A242FE" w:rsidP="00A242FE">
      <w:pPr>
        <w:jc w:val="both"/>
        <w:rPr>
          <w:b/>
          <w:sz w:val="28"/>
          <w:szCs w:val="28"/>
          <w:lang w:val="ru-RU"/>
        </w:rPr>
      </w:pPr>
    </w:p>
    <w:p w:rsidR="00A242FE" w:rsidRPr="00CE668F" w:rsidRDefault="00A242FE" w:rsidP="00A242FE">
      <w:pPr>
        <w:jc w:val="both"/>
        <w:rPr>
          <w:b/>
          <w:sz w:val="28"/>
          <w:szCs w:val="28"/>
          <w:lang w:val="ru-RU"/>
        </w:rPr>
      </w:pPr>
      <w:r w:rsidRPr="00CE668F">
        <w:rPr>
          <w:b/>
          <w:sz w:val="28"/>
          <w:szCs w:val="28"/>
          <w:lang w:val="kk"/>
        </w:rPr>
        <w:t>Қосымша мәліметтер</w:t>
      </w:r>
    </w:p>
    <w:p w:rsidR="00A242FE" w:rsidRPr="00CE668F" w:rsidRDefault="00A242FE" w:rsidP="00A242FE">
      <w:pPr>
        <w:jc w:val="both"/>
        <w:rPr>
          <w:i/>
          <w:sz w:val="28"/>
          <w:szCs w:val="28"/>
          <w:lang w:val="ru-RU"/>
        </w:rPr>
      </w:pPr>
      <w:bookmarkStart w:id="12" w:name="2175220285"/>
      <w:r w:rsidRPr="00CE668F">
        <w:rPr>
          <w:b/>
          <w:i/>
          <w:sz w:val="28"/>
          <w:szCs w:val="28"/>
          <w:lang w:val="kk" w:eastAsia="ru-RU"/>
        </w:rPr>
        <w:t xml:space="preserve">Дәрілік препараттың құрамы </w:t>
      </w:r>
    </w:p>
    <w:bookmarkEnd w:id="12"/>
    <w:p w:rsidR="00A242FE" w:rsidRPr="00CE668F" w:rsidRDefault="00A242FE" w:rsidP="00A242FE">
      <w:pPr>
        <w:jc w:val="both"/>
        <w:rPr>
          <w:sz w:val="28"/>
          <w:szCs w:val="28"/>
          <w:lang w:val="ru-RU"/>
        </w:rPr>
      </w:pPr>
      <w:r w:rsidRPr="00CE668F">
        <w:rPr>
          <w:sz w:val="28"/>
          <w:szCs w:val="28"/>
          <w:lang w:val="kk"/>
        </w:rPr>
        <w:t>Бір таблетканың құрамында:</w:t>
      </w:r>
    </w:p>
    <w:p w:rsidR="00A242FE" w:rsidRPr="00CE668F" w:rsidRDefault="00A242FE" w:rsidP="00A242FE">
      <w:pPr>
        <w:jc w:val="both"/>
        <w:rPr>
          <w:sz w:val="28"/>
          <w:szCs w:val="28"/>
          <w:lang w:val="ru-RU"/>
        </w:rPr>
      </w:pPr>
      <w:r w:rsidRPr="00CE668F">
        <w:rPr>
          <w:i/>
          <w:sz w:val="28"/>
          <w:szCs w:val="28"/>
          <w:lang w:val="kk"/>
        </w:rPr>
        <w:t>белсенді зат</w:t>
      </w:r>
      <w:r w:rsidRPr="00CE668F">
        <w:rPr>
          <w:sz w:val="28"/>
          <w:szCs w:val="28"/>
          <w:lang w:val="kk"/>
        </w:rPr>
        <w:t xml:space="preserve"> – ацетилсалицил қышқылы, 75 мг,</w:t>
      </w:r>
    </w:p>
    <w:p w:rsidR="00A242FE" w:rsidRPr="00CE668F" w:rsidRDefault="00A242FE" w:rsidP="00A242FE">
      <w:pPr>
        <w:jc w:val="both"/>
        <w:rPr>
          <w:sz w:val="28"/>
          <w:szCs w:val="28"/>
          <w:lang w:val="ru-RU"/>
        </w:rPr>
      </w:pPr>
      <w:r w:rsidRPr="00CE668F">
        <w:rPr>
          <w:i/>
          <w:sz w:val="28"/>
          <w:szCs w:val="28"/>
          <w:lang w:val="kk"/>
        </w:rPr>
        <w:t>қосымша заттар</w:t>
      </w:r>
      <w:r w:rsidR="001849D0">
        <w:rPr>
          <w:i/>
          <w:sz w:val="28"/>
          <w:szCs w:val="28"/>
          <w:lang w:val="kk-KZ"/>
        </w:rPr>
        <w:t xml:space="preserve"> </w:t>
      </w:r>
      <w:r w:rsidRPr="00CE668F">
        <w:rPr>
          <w:sz w:val="28"/>
          <w:szCs w:val="28"/>
          <w:lang w:val="kk"/>
        </w:rPr>
        <w:t xml:space="preserve">– ұнтақ тәрізді целлюлоза, жүгері крахмалы, натрий крахмал гликолаты (С типі); </w:t>
      </w:r>
      <w:r w:rsidRPr="00946E89">
        <w:rPr>
          <w:iCs/>
          <w:sz w:val="28"/>
          <w:szCs w:val="28"/>
          <w:u w:val="single"/>
          <w:lang w:val="kk"/>
        </w:rPr>
        <w:t>қабығы:</w:t>
      </w:r>
      <w:r w:rsidRPr="00CE668F">
        <w:rPr>
          <w:sz w:val="28"/>
          <w:szCs w:val="28"/>
          <w:lang w:val="kk"/>
        </w:rPr>
        <w:t xml:space="preserve"> гипромеллоза, триэтилцитрат, Acryl-eze white: </w:t>
      </w:r>
      <w:r w:rsidR="000D2DC5" w:rsidRPr="00890216">
        <w:rPr>
          <w:sz w:val="28"/>
          <w:szCs w:val="28"/>
          <w:lang w:val="kk"/>
        </w:rPr>
        <w:t>метакрил</w:t>
      </w:r>
      <w:r w:rsidR="000D2DC5" w:rsidRPr="00890216">
        <w:rPr>
          <w:sz w:val="28"/>
          <w:szCs w:val="28"/>
          <w:lang w:val="kk-KZ"/>
        </w:rPr>
        <w:t xml:space="preserve"> қышқылының С кополимері,</w:t>
      </w:r>
      <w:r w:rsidR="000D2DC5">
        <w:rPr>
          <w:sz w:val="28"/>
          <w:szCs w:val="28"/>
          <w:lang w:val="kk-KZ"/>
        </w:rPr>
        <w:t xml:space="preserve"> </w:t>
      </w:r>
      <w:r w:rsidRPr="00CE668F">
        <w:rPr>
          <w:sz w:val="28"/>
          <w:szCs w:val="28"/>
          <w:lang w:val="kk"/>
        </w:rPr>
        <w:t>тальк, титанның қостотығы (Е 171), натрий лаурилсульфаты, коллоидты кремнийдің қостотығы, натрий гидрокарбонаты.</w:t>
      </w:r>
    </w:p>
    <w:p w:rsidR="00A242FE" w:rsidRPr="00CE668F" w:rsidRDefault="00A242FE" w:rsidP="00A242FE">
      <w:pPr>
        <w:jc w:val="both"/>
        <w:rPr>
          <w:b/>
          <w:sz w:val="28"/>
          <w:szCs w:val="28"/>
          <w:lang w:val="ru-RU"/>
        </w:rPr>
      </w:pPr>
    </w:p>
    <w:p w:rsidR="00A242FE" w:rsidRPr="00F9750A" w:rsidRDefault="00A242FE" w:rsidP="00A242FE">
      <w:pPr>
        <w:jc w:val="both"/>
        <w:rPr>
          <w:b/>
          <w:iCs/>
          <w:sz w:val="28"/>
          <w:szCs w:val="28"/>
          <w:lang w:val="ru-RU"/>
        </w:rPr>
      </w:pPr>
      <w:r w:rsidRPr="00F9750A">
        <w:rPr>
          <w:b/>
          <w:iCs/>
          <w:sz w:val="28"/>
          <w:szCs w:val="28"/>
          <w:lang w:val="kk"/>
        </w:rPr>
        <w:t>Сыртқы түрінің, иісінің, дәмінің сипаттамасы</w:t>
      </w:r>
    </w:p>
    <w:p w:rsidR="00A242FE" w:rsidRPr="000059B9" w:rsidRDefault="00A242FE" w:rsidP="00A242FE">
      <w:pPr>
        <w:jc w:val="both"/>
        <w:rPr>
          <w:i/>
          <w:iCs/>
          <w:sz w:val="28"/>
          <w:szCs w:val="28"/>
          <w:lang w:val="ru-RU"/>
        </w:rPr>
      </w:pPr>
      <w:bookmarkStart w:id="13" w:name="_Hlk85792469"/>
      <w:bookmarkStart w:id="14" w:name="_Hlk146633410"/>
      <w:r w:rsidRPr="000059B9">
        <w:rPr>
          <w:sz w:val="28"/>
          <w:szCs w:val="28"/>
          <w:lang w:val="kk"/>
        </w:rPr>
        <w:t>Жүрек пішінді, екі беті дөңес, ақ түсті үлбірлі қабықпен қапталған таблеткалар.</w:t>
      </w:r>
    </w:p>
    <w:bookmarkEnd w:id="13"/>
    <w:bookmarkEnd w:id="14"/>
    <w:p w:rsidR="00A242FE" w:rsidRPr="00870124" w:rsidRDefault="00A242FE" w:rsidP="00A242FE">
      <w:pPr>
        <w:pStyle w:val="ac"/>
        <w:jc w:val="both"/>
        <w:rPr>
          <w:rFonts w:ascii="Times New Roman" w:eastAsia="Times New Roman" w:hAnsi="Times New Roman"/>
          <w:i/>
          <w:sz w:val="28"/>
          <w:szCs w:val="28"/>
          <w:lang w:eastAsia="ru-RU"/>
        </w:rPr>
      </w:pPr>
    </w:p>
    <w:p w:rsidR="00A242FE" w:rsidRPr="00946E89" w:rsidRDefault="00A242FE" w:rsidP="00A242FE">
      <w:pPr>
        <w:jc w:val="both"/>
        <w:rPr>
          <w:b/>
          <w:sz w:val="28"/>
          <w:szCs w:val="28"/>
          <w:lang w:val="ru-RU" w:eastAsia="ru-RU"/>
        </w:rPr>
      </w:pPr>
      <w:r w:rsidRPr="00946E89">
        <w:rPr>
          <w:b/>
          <w:sz w:val="28"/>
          <w:szCs w:val="28"/>
          <w:lang w:val="kk" w:eastAsia="ru-RU"/>
        </w:rPr>
        <w:t>Шығарылу түрі және қаптамасы</w:t>
      </w:r>
    </w:p>
    <w:p w:rsidR="00A242FE" w:rsidRPr="00946E89" w:rsidRDefault="00A242FE" w:rsidP="00A242FE">
      <w:pPr>
        <w:jc w:val="both"/>
        <w:rPr>
          <w:sz w:val="28"/>
          <w:szCs w:val="28"/>
          <w:lang w:val="ru-RU"/>
        </w:rPr>
      </w:pPr>
      <w:r w:rsidRPr="00946E89">
        <w:rPr>
          <w:sz w:val="28"/>
          <w:szCs w:val="28"/>
          <w:lang w:val="kk"/>
        </w:rPr>
        <w:t xml:space="preserve">30 таблеткадан ПВХ/ПВДХ үлбірден және алюминий фольгадан жасалған пішінді ұяшықты қаптамада. </w:t>
      </w:r>
    </w:p>
    <w:p w:rsidR="00A242FE" w:rsidRPr="00946E89" w:rsidRDefault="00A242FE" w:rsidP="00A242FE">
      <w:pPr>
        <w:jc w:val="both"/>
        <w:rPr>
          <w:sz w:val="28"/>
          <w:szCs w:val="28"/>
          <w:lang w:val="ru-RU"/>
        </w:rPr>
      </w:pPr>
      <w:r w:rsidRPr="00946E89">
        <w:rPr>
          <w:sz w:val="28"/>
          <w:szCs w:val="28"/>
          <w:lang w:val="kk"/>
        </w:rPr>
        <w:t>1, 2, 3 немесе 4 пішінді ұяшықты қаптамадан медициналық қолдану жөніндегі қазақ және орыс тілдеріндегі нұсқаулықпен бірге картон қорапшаға салынады.</w:t>
      </w:r>
    </w:p>
    <w:p w:rsidR="00A242FE" w:rsidRPr="00946E89" w:rsidRDefault="00A242FE" w:rsidP="00A242FE">
      <w:pPr>
        <w:jc w:val="both"/>
        <w:rPr>
          <w:sz w:val="28"/>
          <w:szCs w:val="28"/>
          <w:lang w:val="x-none"/>
        </w:rPr>
      </w:pPr>
    </w:p>
    <w:p w:rsidR="00A242FE" w:rsidRPr="00946E89" w:rsidRDefault="00A242FE" w:rsidP="00A242FE">
      <w:pPr>
        <w:jc w:val="both"/>
        <w:rPr>
          <w:b/>
          <w:sz w:val="28"/>
          <w:szCs w:val="28"/>
          <w:lang w:val="ru-RU" w:eastAsia="ru-RU"/>
        </w:rPr>
      </w:pPr>
      <w:r w:rsidRPr="00946E89">
        <w:rPr>
          <w:b/>
          <w:sz w:val="28"/>
          <w:szCs w:val="28"/>
          <w:lang w:val="kk" w:eastAsia="ru-RU"/>
        </w:rPr>
        <w:t xml:space="preserve">Сақтау мерзімі </w:t>
      </w:r>
    </w:p>
    <w:p w:rsidR="00A242FE" w:rsidRPr="00CE668F" w:rsidRDefault="00A242FE" w:rsidP="00A242FE">
      <w:pPr>
        <w:jc w:val="both"/>
        <w:rPr>
          <w:sz w:val="28"/>
          <w:szCs w:val="28"/>
          <w:lang w:val="ru-RU"/>
        </w:rPr>
      </w:pPr>
      <w:r w:rsidRPr="004C43C0">
        <w:rPr>
          <w:sz w:val="28"/>
          <w:szCs w:val="28"/>
          <w:lang w:val="kk"/>
        </w:rPr>
        <w:t>3 жыл.</w:t>
      </w:r>
    </w:p>
    <w:p w:rsidR="00A242FE" w:rsidRPr="00CE668F" w:rsidRDefault="00A242FE" w:rsidP="00A242FE">
      <w:pPr>
        <w:jc w:val="both"/>
        <w:rPr>
          <w:sz w:val="28"/>
          <w:szCs w:val="28"/>
          <w:lang w:val="ru-RU"/>
        </w:rPr>
      </w:pPr>
      <w:r w:rsidRPr="00CE668F">
        <w:rPr>
          <w:sz w:val="28"/>
          <w:szCs w:val="28"/>
          <w:lang w:val="kk"/>
        </w:rPr>
        <w:t>Жарамдылық мерзімі өткеннен кейін қолдануға болмайды!</w:t>
      </w:r>
    </w:p>
    <w:p w:rsidR="00A242FE" w:rsidRPr="00CE668F" w:rsidRDefault="00A242FE" w:rsidP="00A242FE">
      <w:pPr>
        <w:jc w:val="both"/>
        <w:rPr>
          <w:sz w:val="28"/>
          <w:szCs w:val="28"/>
          <w:lang w:val="ru-RU"/>
        </w:rPr>
      </w:pPr>
    </w:p>
    <w:p w:rsidR="00A242FE" w:rsidRPr="00F9750A" w:rsidRDefault="00A242FE" w:rsidP="00A242FE">
      <w:pPr>
        <w:jc w:val="both"/>
        <w:rPr>
          <w:b/>
          <w:i/>
          <w:sz w:val="28"/>
          <w:szCs w:val="28"/>
          <w:lang w:val="ru-RU"/>
        </w:rPr>
      </w:pPr>
      <w:r w:rsidRPr="00F9750A">
        <w:rPr>
          <w:b/>
          <w:i/>
          <w:sz w:val="28"/>
          <w:szCs w:val="28"/>
          <w:lang w:val="kk"/>
        </w:rPr>
        <w:t xml:space="preserve">Сақтау шарттары </w:t>
      </w:r>
    </w:p>
    <w:p w:rsidR="00A242FE" w:rsidRPr="00CE668F" w:rsidRDefault="00A242FE" w:rsidP="00A242FE">
      <w:pPr>
        <w:jc w:val="both"/>
        <w:rPr>
          <w:sz w:val="28"/>
          <w:szCs w:val="28"/>
          <w:lang w:val="ru-RU"/>
        </w:rPr>
      </w:pPr>
      <w:r w:rsidRPr="00CE668F">
        <w:rPr>
          <w:sz w:val="28"/>
          <w:szCs w:val="28"/>
          <w:lang w:val="kk"/>
        </w:rPr>
        <w:t>Түпнұсқалық қаптамада, 25 °С-</w:t>
      </w:r>
      <w:r w:rsidR="00633AD6">
        <w:rPr>
          <w:sz w:val="28"/>
          <w:szCs w:val="28"/>
          <w:lang w:val="kk-KZ"/>
        </w:rPr>
        <w:t xml:space="preserve">тан </w:t>
      </w:r>
      <w:r w:rsidRPr="00CE668F">
        <w:rPr>
          <w:sz w:val="28"/>
          <w:szCs w:val="28"/>
          <w:lang w:val="kk"/>
        </w:rPr>
        <w:t xml:space="preserve">аспайтын температурада сақтау керек. </w:t>
      </w:r>
    </w:p>
    <w:p w:rsidR="00A242FE" w:rsidRPr="00CE668F" w:rsidRDefault="00A242FE" w:rsidP="00A242FE">
      <w:pPr>
        <w:jc w:val="both"/>
        <w:rPr>
          <w:sz w:val="28"/>
          <w:szCs w:val="28"/>
          <w:lang w:val="ru-RU"/>
        </w:rPr>
      </w:pPr>
      <w:r w:rsidRPr="00CE668F">
        <w:rPr>
          <w:sz w:val="28"/>
          <w:szCs w:val="28"/>
          <w:lang w:val="kk"/>
        </w:rPr>
        <w:t>Балалардың қолы жетпейтін жерде сақтау керек!</w:t>
      </w:r>
    </w:p>
    <w:p w:rsidR="00A242FE" w:rsidRPr="00CE668F" w:rsidRDefault="00A242FE" w:rsidP="00A242FE">
      <w:pPr>
        <w:jc w:val="both"/>
        <w:rPr>
          <w:b/>
          <w:sz w:val="28"/>
          <w:szCs w:val="28"/>
          <w:lang w:val="ru-RU"/>
        </w:rPr>
      </w:pPr>
    </w:p>
    <w:p w:rsidR="00A242FE" w:rsidRPr="00CE668F" w:rsidRDefault="00A242FE" w:rsidP="00A242FE">
      <w:pPr>
        <w:jc w:val="both"/>
        <w:rPr>
          <w:b/>
          <w:color w:val="000000"/>
          <w:sz w:val="28"/>
          <w:szCs w:val="28"/>
          <w:lang w:val="ru-RU"/>
        </w:rPr>
      </w:pPr>
      <w:r w:rsidRPr="00CE668F">
        <w:rPr>
          <w:b/>
          <w:color w:val="000000"/>
          <w:sz w:val="28"/>
          <w:szCs w:val="28"/>
          <w:lang w:val="kk"/>
        </w:rPr>
        <w:t xml:space="preserve">Дәріханалардан босатылу шарттары </w:t>
      </w:r>
    </w:p>
    <w:p w:rsidR="00A242FE" w:rsidRPr="00CE668F" w:rsidRDefault="00A242FE" w:rsidP="00A242FE">
      <w:pPr>
        <w:jc w:val="both"/>
        <w:rPr>
          <w:b/>
          <w:color w:val="000000"/>
          <w:sz w:val="28"/>
          <w:szCs w:val="28"/>
          <w:lang w:val="ru-RU"/>
        </w:rPr>
      </w:pPr>
      <w:r w:rsidRPr="00CE668F">
        <w:rPr>
          <w:color w:val="000000"/>
          <w:sz w:val="28"/>
          <w:szCs w:val="28"/>
          <w:lang w:val="kk"/>
        </w:rPr>
        <w:t>Рецептісіз.</w:t>
      </w:r>
    </w:p>
    <w:p w:rsidR="00A242FE" w:rsidRPr="00CE668F" w:rsidRDefault="00A242FE" w:rsidP="00A242FE">
      <w:pPr>
        <w:jc w:val="both"/>
        <w:rPr>
          <w:b/>
          <w:sz w:val="28"/>
          <w:szCs w:val="28"/>
          <w:lang w:val="ru-RU"/>
        </w:rPr>
      </w:pPr>
    </w:p>
    <w:p w:rsidR="00A242FE" w:rsidRPr="00946E89" w:rsidRDefault="00A242FE" w:rsidP="00A242FE">
      <w:pPr>
        <w:jc w:val="both"/>
        <w:rPr>
          <w:b/>
          <w:noProof/>
          <w:sz w:val="28"/>
          <w:szCs w:val="28"/>
          <w:lang w:val="ru-RU"/>
        </w:rPr>
      </w:pPr>
      <w:r w:rsidRPr="00946E89">
        <w:rPr>
          <w:b/>
          <w:noProof/>
          <w:sz w:val="28"/>
          <w:szCs w:val="28"/>
          <w:lang w:val="kk"/>
        </w:rPr>
        <w:t>Өндіруші туралы мәліметтер</w:t>
      </w:r>
    </w:p>
    <w:p w:rsidR="00A242FE" w:rsidRPr="000059B9" w:rsidRDefault="00A242FE" w:rsidP="00A242FE">
      <w:pPr>
        <w:jc w:val="both"/>
        <w:rPr>
          <w:sz w:val="28"/>
          <w:szCs w:val="28"/>
          <w:u w:val="single"/>
          <w:lang w:val="ru-RU"/>
        </w:rPr>
      </w:pPr>
      <w:r w:rsidRPr="00E37F69">
        <w:rPr>
          <w:sz w:val="28"/>
          <w:szCs w:val="28"/>
          <w:lang w:val="kk"/>
        </w:rPr>
        <w:t xml:space="preserve">«ПОЛЬФАРМА» АҚ фармацевтикалық зауыты </w:t>
      </w:r>
    </w:p>
    <w:p w:rsidR="00A242FE" w:rsidRPr="00E37F69" w:rsidRDefault="00945AFC" w:rsidP="00A242FE">
      <w:pPr>
        <w:pStyle w:val="2"/>
        <w:spacing w:after="0" w:line="240" w:lineRule="auto"/>
        <w:rPr>
          <w:sz w:val="28"/>
          <w:szCs w:val="28"/>
        </w:rPr>
      </w:pPr>
      <w:r>
        <w:rPr>
          <w:sz w:val="28"/>
          <w:szCs w:val="28"/>
          <w:lang w:val="kk-KZ"/>
        </w:rPr>
        <w:t>Ө</w:t>
      </w:r>
      <w:r w:rsidRPr="00945AFC">
        <w:rPr>
          <w:sz w:val="28"/>
          <w:szCs w:val="28"/>
          <w:lang w:val="kk"/>
        </w:rPr>
        <w:t xml:space="preserve">ндірістік бөлім </w:t>
      </w:r>
      <w:r>
        <w:rPr>
          <w:sz w:val="28"/>
          <w:szCs w:val="28"/>
          <w:lang w:val="kk-KZ"/>
        </w:rPr>
        <w:t>Нова</w:t>
      </w:r>
      <w:r w:rsidR="00A242FE" w:rsidRPr="00E37F69">
        <w:rPr>
          <w:sz w:val="28"/>
          <w:szCs w:val="28"/>
          <w:lang w:val="kk"/>
        </w:rPr>
        <w:t xml:space="preserve"> Демба</w:t>
      </w:r>
    </w:p>
    <w:p w:rsidR="00A242FE" w:rsidRPr="00837E8A" w:rsidRDefault="00A242FE" w:rsidP="00A242FE">
      <w:pPr>
        <w:pStyle w:val="2"/>
        <w:spacing w:after="0" w:line="240" w:lineRule="auto"/>
        <w:rPr>
          <w:sz w:val="28"/>
          <w:szCs w:val="28"/>
        </w:rPr>
      </w:pPr>
      <w:r w:rsidRPr="00837E8A">
        <w:rPr>
          <w:sz w:val="28"/>
          <w:szCs w:val="28"/>
          <w:lang w:val="kk"/>
        </w:rPr>
        <w:t>Металовца көш</w:t>
      </w:r>
      <w:r w:rsidR="000C7FE9">
        <w:rPr>
          <w:sz w:val="28"/>
          <w:szCs w:val="28"/>
          <w:lang w:val="kk-KZ"/>
        </w:rPr>
        <w:t>.</w:t>
      </w:r>
      <w:r w:rsidRPr="00837E8A">
        <w:rPr>
          <w:sz w:val="28"/>
          <w:szCs w:val="28"/>
          <w:lang w:val="kk"/>
        </w:rPr>
        <w:t xml:space="preserve"> 2, 39-460, Нова Демба, Польша</w:t>
      </w:r>
    </w:p>
    <w:p w:rsidR="00A242FE" w:rsidRPr="00837E8A" w:rsidRDefault="00A242FE" w:rsidP="00A242FE">
      <w:pPr>
        <w:jc w:val="both"/>
        <w:rPr>
          <w:sz w:val="28"/>
          <w:szCs w:val="28"/>
          <w:lang w:val="ru-RU"/>
        </w:rPr>
      </w:pPr>
      <w:r w:rsidRPr="00E13BC1">
        <w:rPr>
          <w:bCs/>
          <w:sz w:val="28"/>
          <w:szCs w:val="28"/>
          <w:lang w:val="kk"/>
        </w:rPr>
        <w:t>Телефон нөмірі: +48 15 846 54 00</w:t>
      </w:r>
    </w:p>
    <w:p w:rsidR="00A242FE" w:rsidRPr="00E13BC1" w:rsidRDefault="00A242FE" w:rsidP="00A242FE">
      <w:pPr>
        <w:widowControl w:val="0"/>
        <w:jc w:val="both"/>
        <w:rPr>
          <w:bCs/>
          <w:sz w:val="28"/>
          <w:szCs w:val="28"/>
          <w:lang w:val="ru-RU"/>
        </w:rPr>
      </w:pPr>
      <w:r w:rsidRPr="00E13BC1">
        <w:rPr>
          <w:bCs/>
          <w:sz w:val="28"/>
          <w:szCs w:val="28"/>
          <w:lang w:val="kk"/>
        </w:rPr>
        <w:t>Факс нөмірі: +48 15 846 54 54</w:t>
      </w:r>
    </w:p>
    <w:p w:rsidR="00A242FE" w:rsidRPr="00925537" w:rsidRDefault="00A242FE" w:rsidP="00A242FE">
      <w:pPr>
        <w:widowControl w:val="0"/>
        <w:jc w:val="both"/>
        <w:rPr>
          <w:bCs/>
          <w:sz w:val="28"/>
          <w:szCs w:val="28"/>
          <w:lang w:val="ru-RU"/>
        </w:rPr>
      </w:pPr>
      <w:r w:rsidRPr="00925537">
        <w:rPr>
          <w:bCs/>
          <w:sz w:val="28"/>
          <w:szCs w:val="28"/>
          <w:lang w:val="kk"/>
        </w:rPr>
        <w:t>Электрондық пошта: phv@polpharma.com</w:t>
      </w:r>
    </w:p>
    <w:p w:rsidR="00A242FE" w:rsidRPr="00946E89" w:rsidRDefault="00A242FE" w:rsidP="00A242FE">
      <w:pPr>
        <w:jc w:val="both"/>
        <w:rPr>
          <w:noProof/>
          <w:sz w:val="28"/>
          <w:szCs w:val="28"/>
          <w:lang w:val="ru-RU"/>
        </w:rPr>
      </w:pPr>
    </w:p>
    <w:p w:rsidR="00A242FE" w:rsidRPr="00946E89" w:rsidRDefault="00A242FE" w:rsidP="00A242FE">
      <w:pPr>
        <w:jc w:val="both"/>
        <w:rPr>
          <w:b/>
          <w:sz w:val="28"/>
          <w:szCs w:val="28"/>
          <w:lang w:val="ru-RU"/>
        </w:rPr>
      </w:pPr>
      <w:r w:rsidRPr="00946E89">
        <w:rPr>
          <w:b/>
          <w:sz w:val="28"/>
          <w:szCs w:val="28"/>
          <w:lang w:val="kk"/>
        </w:rPr>
        <w:t>Тіркеу куәлігінің ұстаушысы</w:t>
      </w:r>
    </w:p>
    <w:p w:rsidR="00A242FE" w:rsidRPr="00FA363D" w:rsidRDefault="00A242FE" w:rsidP="00A242FE">
      <w:pPr>
        <w:jc w:val="both"/>
        <w:rPr>
          <w:sz w:val="28"/>
          <w:szCs w:val="28"/>
          <w:lang w:val="ru-RU" w:eastAsia="ru-RU"/>
        </w:rPr>
      </w:pPr>
      <w:r w:rsidRPr="00FA363D">
        <w:rPr>
          <w:sz w:val="28"/>
          <w:szCs w:val="28"/>
          <w:lang w:val="kk" w:eastAsia="ru-RU"/>
        </w:rPr>
        <w:t xml:space="preserve">«Химфарм» АҚ </w:t>
      </w:r>
    </w:p>
    <w:p w:rsidR="00A242FE" w:rsidRPr="00FA363D" w:rsidRDefault="00A242FE" w:rsidP="00A242FE">
      <w:pPr>
        <w:jc w:val="both"/>
        <w:rPr>
          <w:sz w:val="28"/>
          <w:szCs w:val="28"/>
          <w:lang w:val="ru-RU" w:eastAsia="ru-RU"/>
        </w:rPr>
      </w:pPr>
      <w:r>
        <w:rPr>
          <w:sz w:val="28"/>
          <w:szCs w:val="28"/>
          <w:lang w:val="kk" w:eastAsia="ru-RU"/>
        </w:rPr>
        <w:t>Шымкент қ., Рашидов көш., 81, Қазақстан Республикасы</w:t>
      </w:r>
    </w:p>
    <w:p w:rsidR="00A242FE" w:rsidRPr="00FA363D" w:rsidRDefault="00A242FE" w:rsidP="00A242FE">
      <w:pPr>
        <w:jc w:val="both"/>
        <w:rPr>
          <w:sz w:val="28"/>
          <w:szCs w:val="28"/>
          <w:lang w:val="ru-RU" w:eastAsia="ru-RU"/>
        </w:rPr>
      </w:pPr>
      <w:r w:rsidRPr="00FA363D">
        <w:rPr>
          <w:sz w:val="28"/>
          <w:szCs w:val="28"/>
          <w:lang w:val="kk" w:eastAsia="ru-RU"/>
        </w:rPr>
        <w:t>Телефон нөмірі: +7 7252 (610151)</w:t>
      </w:r>
    </w:p>
    <w:p w:rsidR="00A242FE" w:rsidRPr="00FA363D" w:rsidRDefault="00A242FE" w:rsidP="00A242FE">
      <w:pPr>
        <w:jc w:val="both"/>
        <w:rPr>
          <w:sz w:val="28"/>
          <w:szCs w:val="28"/>
          <w:lang w:val="ru-RU" w:eastAsia="ru-RU"/>
        </w:rPr>
      </w:pPr>
      <w:r w:rsidRPr="00FA363D">
        <w:rPr>
          <w:sz w:val="28"/>
          <w:szCs w:val="28"/>
          <w:lang w:val="kk" w:eastAsia="ru-RU"/>
        </w:rPr>
        <w:t>Автожауап беру нөмірі: +7 7252 (561342)</w:t>
      </w:r>
    </w:p>
    <w:p w:rsidR="00A242FE" w:rsidRPr="00B84E2A" w:rsidRDefault="00A242FE" w:rsidP="00A242FE">
      <w:pPr>
        <w:tabs>
          <w:tab w:val="left" w:pos="7371"/>
        </w:tabs>
        <w:autoSpaceDE w:val="0"/>
        <w:autoSpaceDN w:val="0"/>
        <w:adjustRightInd w:val="0"/>
        <w:jc w:val="both"/>
        <w:rPr>
          <w:rFonts w:eastAsia="Microsoft Sans Serif"/>
          <w:sz w:val="28"/>
          <w:szCs w:val="28"/>
          <w:lang w:val="ru-RU" w:eastAsia="ru-RU" w:bidi="ru-RU"/>
        </w:rPr>
      </w:pPr>
      <w:r w:rsidRPr="00FA363D">
        <w:rPr>
          <w:sz w:val="28"/>
          <w:szCs w:val="28"/>
          <w:lang w:val="kk" w:eastAsia="ru-RU"/>
        </w:rPr>
        <w:t xml:space="preserve">Электрондық пошта: infomed@santo.kz </w:t>
      </w:r>
    </w:p>
    <w:p w:rsidR="00A242FE" w:rsidRPr="00946E89" w:rsidRDefault="00A242FE" w:rsidP="00A242FE">
      <w:pPr>
        <w:shd w:val="clear" w:color="auto" w:fill="FFFFFF"/>
        <w:ind w:right="2150"/>
        <w:jc w:val="both"/>
        <w:rPr>
          <w:color w:val="000000"/>
          <w:spacing w:val="-1"/>
          <w:sz w:val="28"/>
          <w:szCs w:val="28"/>
          <w:lang w:val="ru-RU"/>
        </w:rPr>
      </w:pPr>
    </w:p>
    <w:p w:rsidR="00A242FE" w:rsidRPr="00946E89" w:rsidRDefault="00A242FE" w:rsidP="00A242FE">
      <w:pPr>
        <w:pStyle w:val="2"/>
        <w:spacing w:after="0" w:line="240" w:lineRule="auto"/>
        <w:jc w:val="both"/>
        <w:rPr>
          <w:b/>
          <w:sz w:val="28"/>
          <w:szCs w:val="28"/>
          <w:lang w:eastAsia="de-DE"/>
        </w:rPr>
      </w:pPr>
      <w:r w:rsidRPr="00946E89">
        <w:rPr>
          <w:b/>
          <w:sz w:val="28"/>
          <w:szCs w:val="28"/>
          <w:lang w:val="kk"/>
        </w:rPr>
        <w:t xml:space="preserve">Қазақстан Республикасы аумағында </w:t>
      </w:r>
      <w:r w:rsidRPr="00946E89">
        <w:rPr>
          <w:rFonts w:eastAsia="Calibri"/>
          <w:b/>
          <w:color w:val="000000"/>
          <w:sz w:val="28"/>
          <w:szCs w:val="28"/>
          <w:lang w:val="kk"/>
        </w:rPr>
        <w:t>тұтынушылардан дәрілік заттардың сапасы жөніндегі шағымдарды (ұсыныстарды)</w:t>
      </w:r>
      <w:r w:rsidRPr="00946E89">
        <w:rPr>
          <w:b/>
          <w:sz w:val="28"/>
          <w:szCs w:val="28"/>
          <w:lang w:val="kk"/>
        </w:rPr>
        <w:t xml:space="preserve">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электрондық пошта) </w:t>
      </w:r>
    </w:p>
    <w:p w:rsidR="00A242FE" w:rsidRPr="00FA363D" w:rsidRDefault="00A242FE" w:rsidP="00A242FE">
      <w:pPr>
        <w:pStyle w:val="2"/>
        <w:spacing w:after="0" w:line="240" w:lineRule="auto"/>
        <w:contextualSpacing/>
        <w:jc w:val="both"/>
        <w:rPr>
          <w:sz w:val="28"/>
          <w:szCs w:val="28"/>
          <w:lang w:eastAsia="pl-PL"/>
        </w:rPr>
      </w:pPr>
      <w:r w:rsidRPr="00FA363D">
        <w:rPr>
          <w:sz w:val="28"/>
          <w:szCs w:val="28"/>
          <w:lang w:val="kk" w:eastAsia="pl-PL"/>
        </w:rPr>
        <w:t>«Химфарм» АҚ, Шымкент қ., Рашидов көш., 81, Қазақстан Республикасы</w:t>
      </w:r>
    </w:p>
    <w:p w:rsidR="00A242FE" w:rsidRPr="00FA363D" w:rsidRDefault="00A242FE" w:rsidP="00A242FE">
      <w:pPr>
        <w:pStyle w:val="2"/>
        <w:spacing w:after="0" w:line="240" w:lineRule="auto"/>
        <w:contextualSpacing/>
        <w:jc w:val="both"/>
        <w:rPr>
          <w:sz w:val="28"/>
          <w:szCs w:val="28"/>
          <w:lang w:eastAsia="pl-PL"/>
        </w:rPr>
      </w:pPr>
      <w:r w:rsidRPr="00FA363D">
        <w:rPr>
          <w:sz w:val="28"/>
          <w:szCs w:val="28"/>
          <w:lang w:val="kk" w:eastAsia="pl-PL"/>
        </w:rPr>
        <w:t>Телефон нөмірі: +7 7252 (610150)</w:t>
      </w:r>
    </w:p>
    <w:p w:rsidR="00A242FE" w:rsidRPr="00FA363D" w:rsidRDefault="00A242FE" w:rsidP="00A242FE">
      <w:pPr>
        <w:pStyle w:val="2"/>
        <w:spacing w:after="0" w:line="240" w:lineRule="auto"/>
        <w:contextualSpacing/>
        <w:jc w:val="both"/>
        <w:rPr>
          <w:sz w:val="28"/>
          <w:szCs w:val="28"/>
          <w:lang w:eastAsia="pl-PL"/>
        </w:rPr>
      </w:pPr>
      <w:r w:rsidRPr="00FA363D">
        <w:rPr>
          <w:sz w:val="28"/>
          <w:szCs w:val="28"/>
          <w:lang w:val="kk" w:eastAsia="pl-PL"/>
        </w:rPr>
        <w:t>Автожауап беру нөмірі: +7 7252 (561342)</w:t>
      </w:r>
    </w:p>
    <w:p w:rsidR="00A242FE" w:rsidRPr="00B84E2A" w:rsidRDefault="00A242FE" w:rsidP="00A242FE">
      <w:pPr>
        <w:contextualSpacing/>
        <w:jc w:val="both"/>
        <w:rPr>
          <w:rStyle w:val="a8"/>
          <w:sz w:val="28"/>
          <w:szCs w:val="28"/>
          <w:lang w:val="ru-RU"/>
        </w:rPr>
      </w:pPr>
      <w:r w:rsidRPr="00F50B67">
        <w:rPr>
          <w:sz w:val="28"/>
          <w:szCs w:val="28"/>
          <w:lang w:val="kk"/>
        </w:rPr>
        <w:t xml:space="preserve">Электрондық пошта: complaints@santo.kz; phv@santo.kz </w:t>
      </w:r>
    </w:p>
    <w:p w:rsidR="00A242FE" w:rsidRPr="008C1C1B" w:rsidRDefault="00A242FE" w:rsidP="00A242FE">
      <w:pPr>
        <w:jc w:val="both"/>
        <w:rPr>
          <w:sz w:val="28"/>
          <w:szCs w:val="28"/>
          <w:lang w:val="ru-RU"/>
        </w:rPr>
      </w:pPr>
    </w:p>
    <w:p w:rsidR="00A242FE" w:rsidRPr="00B84E2A" w:rsidRDefault="00A242FE" w:rsidP="00A242FE">
      <w:pPr>
        <w:shd w:val="clear" w:color="auto" w:fill="FFFFFF"/>
        <w:ind w:right="2150"/>
        <w:jc w:val="both"/>
        <w:rPr>
          <w:color w:val="000000"/>
          <w:spacing w:val="-1"/>
          <w:sz w:val="28"/>
          <w:szCs w:val="28"/>
          <w:lang w:val="ru-RU"/>
        </w:rPr>
      </w:pPr>
    </w:p>
    <w:p w:rsidR="00323E62" w:rsidRPr="00A242FE" w:rsidRDefault="00323E62">
      <w:pPr>
        <w:rPr>
          <w:lang w:val="ru-RU"/>
        </w:rPr>
      </w:pPr>
    </w:p>
    <w:sectPr w:rsidR="00323E62" w:rsidRPr="00A242FE" w:rsidSect="002F50B2">
      <w:headerReference w:type="even" r:id="rId8"/>
      <w:footerReference w:type="even" r:id="rId9"/>
      <w:footerReference w:type="default" r:id="rId10"/>
      <w:pgSz w:w="11907" w:h="16840" w:code="9"/>
      <w:pgMar w:top="1134" w:right="1134" w:bottom="1134" w:left="1701"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374" w:rsidRDefault="00754374">
      <w:r>
        <w:separator/>
      </w:r>
    </w:p>
  </w:endnote>
  <w:endnote w:type="continuationSeparator" w:id="0">
    <w:p w:rsidR="00754374" w:rsidRDefault="0075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4A" w:rsidRDefault="00A242FE">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E94D4A" w:rsidRDefault="0075437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19663"/>
      <w:docPartObj>
        <w:docPartGallery w:val="Page Numbers (Bottom of Page)"/>
        <w:docPartUnique/>
      </w:docPartObj>
    </w:sdtPr>
    <w:sdtEndPr>
      <w:rPr>
        <w:sz w:val="20"/>
      </w:rPr>
    </w:sdtEndPr>
    <w:sdtContent>
      <w:p w:rsidR="006A4B12" w:rsidRPr="006A4B12" w:rsidRDefault="00A242FE">
        <w:pPr>
          <w:pStyle w:val="a6"/>
          <w:jc w:val="center"/>
          <w:rPr>
            <w:sz w:val="20"/>
          </w:rPr>
        </w:pPr>
        <w:r w:rsidRPr="006A4B12">
          <w:rPr>
            <w:sz w:val="20"/>
          </w:rPr>
          <w:fldChar w:fldCharType="begin"/>
        </w:r>
        <w:r w:rsidRPr="006A4B12">
          <w:rPr>
            <w:sz w:val="20"/>
          </w:rPr>
          <w:instrText>PAGE   \* MERGEFORMAT</w:instrText>
        </w:r>
        <w:r w:rsidRPr="006A4B12">
          <w:rPr>
            <w:sz w:val="20"/>
          </w:rPr>
          <w:fldChar w:fldCharType="separate"/>
        </w:r>
        <w:r w:rsidR="00754374">
          <w:rPr>
            <w:noProof/>
            <w:sz w:val="20"/>
          </w:rPr>
          <w:t>1</w:t>
        </w:r>
        <w:r w:rsidRPr="006A4B12">
          <w:rPr>
            <w:sz w:val="20"/>
          </w:rPr>
          <w:fldChar w:fldCharType="end"/>
        </w:r>
      </w:p>
    </w:sdtContent>
  </w:sdt>
  <w:p w:rsidR="00E94D4A" w:rsidRDefault="00754374">
    <w:pPr>
      <w:pStyle w:val="a6"/>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374" w:rsidRDefault="00754374">
      <w:r>
        <w:separator/>
      </w:r>
    </w:p>
  </w:footnote>
  <w:footnote w:type="continuationSeparator" w:id="0">
    <w:p w:rsidR="00754374" w:rsidRDefault="00754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4A" w:rsidRDefault="00A242F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E94D4A" w:rsidRDefault="0075437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64EF"/>
    <w:multiLevelType w:val="hybridMultilevel"/>
    <w:tmpl w:val="F348BB1A"/>
    <w:lvl w:ilvl="0" w:tplc="7556E134">
      <w:start w:val="1"/>
      <w:numFmt w:val="bullet"/>
      <w:lvlText w:val=""/>
      <w:lvlJc w:val="left"/>
      <w:pPr>
        <w:ind w:left="720" w:hanging="360"/>
      </w:pPr>
      <w:rPr>
        <w:rFonts w:ascii="Symbol" w:hAnsi="Symbol" w:hint="default"/>
      </w:rPr>
    </w:lvl>
    <w:lvl w:ilvl="1" w:tplc="499C7768" w:tentative="1">
      <w:start w:val="1"/>
      <w:numFmt w:val="bullet"/>
      <w:lvlText w:val="o"/>
      <w:lvlJc w:val="left"/>
      <w:pPr>
        <w:ind w:left="1440" w:hanging="360"/>
      </w:pPr>
      <w:rPr>
        <w:rFonts w:ascii="Courier New" w:hAnsi="Courier New" w:cs="Courier New" w:hint="default"/>
      </w:rPr>
    </w:lvl>
    <w:lvl w:ilvl="2" w:tplc="736A2A32" w:tentative="1">
      <w:start w:val="1"/>
      <w:numFmt w:val="bullet"/>
      <w:lvlText w:val=""/>
      <w:lvlJc w:val="left"/>
      <w:pPr>
        <w:ind w:left="2160" w:hanging="360"/>
      </w:pPr>
      <w:rPr>
        <w:rFonts w:ascii="Wingdings" w:hAnsi="Wingdings" w:hint="default"/>
      </w:rPr>
    </w:lvl>
    <w:lvl w:ilvl="3" w:tplc="458435A0" w:tentative="1">
      <w:start w:val="1"/>
      <w:numFmt w:val="bullet"/>
      <w:lvlText w:val=""/>
      <w:lvlJc w:val="left"/>
      <w:pPr>
        <w:ind w:left="2880" w:hanging="360"/>
      </w:pPr>
      <w:rPr>
        <w:rFonts w:ascii="Symbol" w:hAnsi="Symbol" w:hint="default"/>
      </w:rPr>
    </w:lvl>
    <w:lvl w:ilvl="4" w:tplc="A112A2D4" w:tentative="1">
      <w:start w:val="1"/>
      <w:numFmt w:val="bullet"/>
      <w:lvlText w:val="o"/>
      <w:lvlJc w:val="left"/>
      <w:pPr>
        <w:ind w:left="3600" w:hanging="360"/>
      </w:pPr>
      <w:rPr>
        <w:rFonts w:ascii="Courier New" w:hAnsi="Courier New" w:cs="Courier New" w:hint="default"/>
      </w:rPr>
    </w:lvl>
    <w:lvl w:ilvl="5" w:tplc="3DEA973C" w:tentative="1">
      <w:start w:val="1"/>
      <w:numFmt w:val="bullet"/>
      <w:lvlText w:val=""/>
      <w:lvlJc w:val="left"/>
      <w:pPr>
        <w:ind w:left="4320" w:hanging="360"/>
      </w:pPr>
      <w:rPr>
        <w:rFonts w:ascii="Wingdings" w:hAnsi="Wingdings" w:hint="default"/>
      </w:rPr>
    </w:lvl>
    <w:lvl w:ilvl="6" w:tplc="63C86C3E" w:tentative="1">
      <w:start w:val="1"/>
      <w:numFmt w:val="bullet"/>
      <w:lvlText w:val=""/>
      <w:lvlJc w:val="left"/>
      <w:pPr>
        <w:ind w:left="5040" w:hanging="360"/>
      </w:pPr>
      <w:rPr>
        <w:rFonts w:ascii="Symbol" w:hAnsi="Symbol" w:hint="default"/>
      </w:rPr>
    </w:lvl>
    <w:lvl w:ilvl="7" w:tplc="F3546FDE" w:tentative="1">
      <w:start w:val="1"/>
      <w:numFmt w:val="bullet"/>
      <w:lvlText w:val="o"/>
      <w:lvlJc w:val="left"/>
      <w:pPr>
        <w:ind w:left="5760" w:hanging="360"/>
      </w:pPr>
      <w:rPr>
        <w:rFonts w:ascii="Courier New" w:hAnsi="Courier New" w:cs="Courier New" w:hint="default"/>
      </w:rPr>
    </w:lvl>
    <w:lvl w:ilvl="8" w:tplc="F398C76E" w:tentative="1">
      <w:start w:val="1"/>
      <w:numFmt w:val="bullet"/>
      <w:lvlText w:val=""/>
      <w:lvlJc w:val="left"/>
      <w:pPr>
        <w:ind w:left="6480" w:hanging="360"/>
      </w:pPr>
      <w:rPr>
        <w:rFonts w:ascii="Wingdings" w:hAnsi="Wingdings" w:hint="default"/>
      </w:rPr>
    </w:lvl>
  </w:abstractNum>
  <w:abstractNum w:abstractNumId="1">
    <w:nsid w:val="14930BDB"/>
    <w:multiLevelType w:val="hybridMultilevel"/>
    <w:tmpl w:val="B860E814"/>
    <w:lvl w:ilvl="0" w:tplc="EAAA216A">
      <w:start w:val="1"/>
      <w:numFmt w:val="bullet"/>
      <w:lvlText w:val=""/>
      <w:lvlJc w:val="left"/>
      <w:pPr>
        <w:tabs>
          <w:tab w:val="num" w:pos="644"/>
        </w:tabs>
        <w:ind w:left="644" w:hanging="360"/>
      </w:pPr>
      <w:rPr>
        <w:rFonts w:ascii="Symbol" w:hAnsi="Symbol" w:hint="default"/>
        <w:sz w:val="16"/>
      </w:rPr>
    </w:lvl>
    <w:lvl w:ilvl="1" w:tplc="3B3A8860" w:tentative="1">
      <w:start w:val="1"/>
      <w:numFmt w:val="bullet"/>
      <w:lvlText w:val="o"/>
      <w:lvlJc w:val="left"/>
      <w:pPr>
        <w:tabs>
          <w:tab w:val="num" w:pos="1440"/>
        </w:tabs>
        <w:ind w:left="1440" w:hanging="360"/>
      </w:pPr>
      <w:rPr>
        <w:rFonts w:ascii="Courier New" w:hAnsi="Courier New" w:hint="default"/>
      </w:rPr>
    </w:lvl>
    <w:lvl w:ilvl="2" w:tplc="65EEEF38" w:tentative="1">
      <w:start w:val="1"/>
      <w:numFmt w:val="bullet"/>
      <w:lvlText w:val=""/>
      <w:lvlJc w:val="left"/>
      <w:pPr>
        <w:tabs>
          <w:tab w:val="num" w:pos="2160"/>
        </w:tabs>
        <w:ind w:left="2160" w:hanging="360"/>
      </w:pPr>
      <w:rPr>
        <w:rFonts w:ascii="Wingdings" w:hAnsi="Wingdings" w:hint="default"/>
      </w:rPr>
    </w:lvl>
    <w:lvl w:ilvl="3" w:tplc="DC4040A0">
      <w:start w:val="1"/>
      <w:numFmt w:val="bullet"/>
      <w:lvlText w:val=""/>
      <w:lvlJc w:val="left"/>
      <w:pPr>
        <w:tabs>
          <w:tab w:val="num" w:pos="2880"/>
        </w:tabs>
        <w:ind w:left="2880" w:hanging="360"/>
      </w:pPr>
      <w:rPr>
        <w:rFonts w:ascii="Symbol" w:hAnsi="Symbol" w:hint="default"/>
      </w:rPr>
    </w:lvl>
    <w:lvl w:ilvl="4" w:tplc="ABF2F210" w:tentative="1">
      <w:start w:val="1"/>
      <w:numFmt w:val="bullet"/>
      <w:lvlText w:val="o"/>
      <w:lvlJc w:val="left"/>
      <w:pPr>
        <w:tabs>
          <w:tab w:val="num" w:pos="3600"/>
        </w:tabs>
        <w:ind w:left="3600" w:hanging="360"/>
      </w:pPr>
      <w:rPr>
        <w:rFonts w:ascii="Courier New" w:hAnsi="Courier New" w:hint="default"/>
      </w:rPr>
    </w:lvl>
    <w:lvl w:ilvl="5" w:tplc="DA686C8A" w:tentative="1">
      <w:start w:val="1"/>
      <w:numFmt w:val="bullet"/>
      <w:lvlText w:val=""/>
      <w:lvlJc w:val="left"/>
      <w:pPr>
        <w:tabs>
          <w:tab w:val="num" w:pos="4320"/>
        </w:tabs>
        <w:ind w:left="4320" w:hanging="360"/>
      </w:pPr>
      <w:rPr>
        <w:rFonts w:ascii="Wingdings" w:hAnsi="Wingdings" w:hint="default"/>
      </w:rPr>
    </w:lvl>
    <w:lvl w:ilvl="6" w:tplc="7EF02BAE" w:tentative="1">
      <w:start w:val="1"/>
      <w:numFmt w:val="bullet"/>
      <w:lvlText w:val=""/>
      <w:lvlJc w:val="left"/>
      <w:pPr>
        <w:tabs>
          <w:tab w:val="num" w:pos="5040"/>
        </w:tabs>
        <w:ind w:left="5040" w:hanging="360"/>
      </w:pPr>
      <w:rPr>
        <w:rFonts w:ascii="Symbol" w:hAnsi="Symbol" w:hint="default"/>
      </w:rPr>
    </w:lvl>
    <w:lvl w:ilvl="7" w:tplc="14BCE042" w:tentative="1">
      <w:start w:val="1"/>
      <w:numFmt w:val="bullet"/>
      <w:lvlText w:val="o"/>
      <w:lvlJc w:val="left"/>
      <w:pPr>
        <w:tabs>
          <w:tab w:val="num" w:pos="5760"/>
        </w:tabs>
        <w:ind w:left="5760" w:hanging="360"/>
      </w:pPr>
      <w:rPr>
        <w:rFonts w:ascii="Courier New" w:hAnsi="Courier New" w:hint="default"/>
      </w:rPr>
    </w:lvl>
    <w:lvl w:ilvl="8" w:tplc="044EA004" w:tentative="1">
      <w:start w:val="1"/>
      <w:numFmt w:val="bullet"/>
      <w:lvlText w:val=""/>
      <w:lvlJc w:val="left"/>
      <w:pPr>
        <w:tabs>
          <w:tab w:val="num" w:pos="6480"/>
        </w:tabs>
        <w:ind w:left="6480" w:hanging="360"/>
      </w:pPr>
      <w:rPr>
        <w:rFonts w:ascii="Wingdings" w:hAnsi="Wingdings" w:hint="default"/>
      </w:rPr>
    </w:lvl>
  </w:abstractNum>
  <w:abstractNum w:abstractNumId="2">
    <w:nsid w:val="30C12978"/>
    <w:multiLevelType w:val="hybridMultilevel"/>
    <w:tmpl w:val="1B4A63BC"/>
    <w:lvl w:ilvl="0" w:tplc="5C92C9EA">
      <w:numFmt w:val="bullet"/>
      <w:lvlText w:val="-"/>
      <w:lvlJc w:val="left"/>
      <w:pPr>
        <w:ind w:left="720" w:hanging="360"/>
      </w:pPr>
      <w:rPr>
        <w:rFonts w:ascii="Calibri" w:eastAsiaTheme="minorHAnsi" w:hAnsi="Calibri" w:cstheme="minorBidi" w:hint="default"/>
      </w:rPr>
    </w:lvl>
    <w:lvl w:ilvl="1" w:tplc="CDE2DBFA" w:tentative="1">
      <w:start w:val="1"/>
      <w:numFmt w:val="bullet"/>
      <w:lvlText w:val="o"/>
      <w:lvlJc w:val="left"/>
      <w:pPr>
        <w:ind w:left="1440" w:hanging="360"/>
      </w:pPr>
      <w:rPr>
        <w:rFonts w:ascii="Courier New" w:hAnsi="Courier New" w:cs="Courier New" w:hint="default"/>
      </w:rPr>
    </w:lvl>
    <w:lvl w:ilvl="2" w:tplc="B552B77E" w:tentative="1">
      <w:start w:val="1"/>
      <w:numFmt w:val="bullet"/>
      <w:lvlText w:val=""/>
      <w:lvlJc w:val="left"/>
      <w:pPr>
        <w:ind w:left="2160" w:hanging="360"/>
      </w:pPr>
      <w:rPr>
        <w:rFonts w:ascii="Wingdings" w:hAnsi="Wingdings" w:hint="default"/>
      </w:rPr>
    </w:lvl>
    <w:lvl w:ilvl="3" w:tplc="159691D8" w:tentative="1">
      <w:start w:val="1"/>
      <w:numFmt w:val="bullet"/>
      <w:lvlText w:val=""/>
      <w:lvlJc w:val="left"/>
      <w:pPr>
        <w:ind w:left="2880" w:hanging="360"/>
      </w:pPr>
      <w:rPr>
        <w:rFonts w:ascii="Symbol" w:hAnsi="Symbol" w:hint="default"/>
      </w:rPr>
    </w:lvl>
    <w:lvl w:ilvl="4" w:tplc="749291D4" w:tentative="1">
      <w:start w:val="1"/>
      <w:numFmt w:val="bullet"/>
      <w:lvlText w:val="o"/>
      <w:lvlJc w:val="left"/>
      <w:pPr>
        <w:ind w:left="3600" w:hanging="360"/>
      </w:pPr>
      <w:rPr>
        <w:rFonts w:ascii="Courier New" w:hAnsi="Courier New" w:cs="Courier New" w:hint="default"/>
      </w:rPr>
    </w:lvl>
    <w:lvl w:ilvl="5" w:tplc="0744315A" w:tentative="1">
      <w:start w:val="1"/>
      <w:numFmt w:val="bullet"/>
      <w:lvlText w:val=""/>
      <w:lvlJc w:val="left"/>
      <w:pPr>
        <w:ind w:left="4320" w:hanging="360"/>
      </w:pPr>
      <w:rPr>
        <w:rFonts w:ascii="Wingdings" w:hAnsi="Wingdings" w:hint="default"/>
      </w:rPr>
    </w:lvl>
    <w:lvl w:ilvl="6" w:tplc="C5B436F6" w:tentative="1">
      <w:start w:val="1"/>
      <w:numFmt w:val="bullet"/>
      <w:lvlText w:val=""/>
      <w:lvlJc w:val="left"/>
      <w:pPr>
        <w:ind w:left="5040" w:hanging="360"/>
      </w:pPr>
      <w:rPr>
        <w:rFonts w:ascii="Symbol" w:hAnsi="Symbol" w:hint="default"/>
      </w:rPr>
    </w:lvl>
    <w:lvl w:ilvl="7" w:tplc="072434F4" w:tentative="1">
      <w:start w:val="1"/>
      <w:numFmt w:val="bullet"/>
      <w:lvlText w:val="o"/>
      <w:lvlJc w:val="left"/>
      <w:pPr>
        <w:ind w:left="5760" w:hanging="360"/>
      </w:pPr>
      <w:rPr>
        <w:rFonts w:ascii="Courier New" w:hAnsi="Courier New" w:cs="Courier New" w:hint="default"/>
      </w:rPr>
    </w:lvl>
    <w:lvl w:ilvl="8" w:tplc="024423A0" w:tentative="1">
      <w:start w:val="1"/>
      <w:numFmt w:val="bullet"/>
      <w:lvlText w:val=""/>
      <w:lvlJc w:val="left"/>
      <w:pPr>
        <w:ind w:left="6480" w:hanging="360"/>
      </w:pPr>
      <w:rPr>
        <w:rFonts w:ascii="Wingdings" w:hAnsi="Wingdings" w:hint="default"/>
      </w:rPr>
    </w:lvl>
  </w:abstractNum>
  <w:abstractNum w:abstractNumId="3">
    <w:nsid w:val="669772AD"/>
    <w:multiLevelType w:val="hybridMultilevel"/>
    <w:tmpl w:val="4CCC970C"/>
    <w:lvl w:ilvl="0" w:tplc="104CAD20">
      <w:start w:val="1"/>
      <w:numFmt w:val="bullet"/>
      <w:lvlText w:val=""/>
      <w:lvlJc w:val="left"/>
      <w:pPr>
        <w:ind w:left="1080" w:hanging="360"/>
      </w:pPr>
      <w:rPr>
        <w:rFonts w:ascii="Symbol" w:hAnsi="Symbol" w:hint="default"/>
      </w:rPr>
    </w:lvl>
    <w:lvl w:ilvl="1" w:tplc="12DE506A" w:tentative="1">
      <w:start w:val="1"/>
      <w:numFmt w:val="bullet"/>
      <w:lvlText w:val="o"/>
      <w:lvlJc w:val="left"/>
      <w:pPr>
        <w:ind w:left="1800" w:hanging="360"/>
      </w:pPr>
      <w:rPr>
        <w:rFonts w:ascii="Courier New" w:hAnsi="Courier New" w:cs="Courier New" w:hint="default"/>
      </w:rPr>
    </w:lvl>
    <w:lvl w:ilvl="2" w:tplc="64B4CFEC" w:tentative="1">
      <w:start w:val="1"/>
      <w:numFmt w:val="bullet"/>
      <w:lvlText w:val=""/>
      <w:lvlJc w:val="left"/>
      <w:pPr>
        <w:ind w:left="2520" w:hanging="360"/>
      </w:pPr>
      <w:rPr>
        <w:rFonts w:ascii="Wingdings" w:hAnsi="Wingdings" w:hint="default"/>
      </w:rPr>
    </w:lvl>
    <w:lvl w:ilvl="3" w:tplc="2004B802" w:tentative="1">
      <w:start w:val="1"/>
      <w:numFmt w:val="bullet"/>
      <w:lvlText w:val=""/>
      <w:lvlJc w:val="left"/>
      <w:pPr>
        <w:ind w:left="3240" w:hanging="360"/>
      </w:pPr>
      <w:rPr>
        <w:rFonts w:ascii="Symbol" w:hAnsi="Symbol" w:hint="default"/>
      </w:rPr>
    </w:lvl>
    <w:lvl w:ilvl="4" w:tplc="B0DA34CE" w:tentative="1">
      <w:start w:val="1"/>
      <w:numFmt w:val="bullet"/>
      <w:lvlText w:val="o"/>
      <w:lvlJc w:val="left"/>
      <w:pPr>
        <w:ind w:left="3960" w:hanging="360"/>
      </w:pPr>
      <w:rPr>
        <w:rFonts w:ascii="Courier New" w:hAnsi="Courier New" w:cs="Courier New" w:hint="default"/>
      </w:rPr>
    </w:lvl>
    <w:lvl w:ilvl="5" w:tplc="24460B78" w:tentative="1">
      <w:start w:val="1"/>
      <w:numFmt w:val="bullet"/>
      <w:lvlText w:val=""/>
      <w:lvlJc w:val="left"/>
      <w:pPr>
        <w:ind w:left="4680" w:hanging="360"/>
      </w:pPr>
      <w:rPr>
        <w:rFonts w:ascii="Wingdings" w:hAnsi="Wingdings" w:hint="default"/>
      </w:rPr>
    </w:lvl>
    <w:lvl w:ilvl="6" w:tplc="72F0D9D4" w:tentative="1">
      <w:start w:val="1"/>
      <w:numFmt w:val="bullet"/>
      <w:lvlText w:val=""/>
      <w:lvlJc w:val="left"/>
      <w:pPr>
        <w:ind w:left="5400" w:hanging="360"/>
      </w:pPr>
      <w:rPr>
        <w:rFonts w:ascii="Symbol" w:hAnsi="Symbol" w:hint="default"/>
      </w:rPr>
    </w:lvl>
    <w:lvl w:ilvl="7" w:tplc="1EE2105C" w:tentative="1">
      <w:start w:val="1"/>
      <w:numFmt w:val="bullet"/>
      <w:lvlText w:val="o"/>
      <w:lvlJc w:val="left"/>
      <w:pPr>
        <w:ind w:left="6120" w:hanging="360"/>
      </w:pPr>
      <w:rPr>
        <w:rFonts w:ascii="Courier New" w:hAnsi="Courier New" w:cs="Courier New" w:hint="default"/>
      </w:rPr>
    </w:lvl>
    <w:lvl w:ilvl="8" w:tplc="1C984C54" w:tentative="1">
      <w:start w:val="1"/>
      <w:numFmt w:val="bullet"/>
      <w:lvlText w:val=""/>
      <w:lvlJc w:val="left"/>
      <w:pPr>
        <w:ind w:left="6840" w:hanging="360"/>
      </w:pPr>
      <w:rPr>
        <w:rFonts w:ascii="Wingdings" w:hAnsi="Wingdings" w:hint="default"/>
      </w:rPr>
    </w:lvl>
  </w:abstractNum>
  <w:abstractNum w:abstractNumId="4">
    <w:nsid w:val="775545C1"/>
    <w:multiLevelType w:val="hybridMultilevel"/>
    <w:tmpl w:val="62E2FECE"/>
    <w:lvl w:ilvl="0" w:tplc="EAD69486">
      <w:start w:val="1"/>
      <w:numFmt w:val="bullet"/>
      <w:lvlText w:val=""/>
      <w:lvlJc w:val="left"/>
      <w:pPr>
        <w:ind w:left="720" w:hanging="360"/>
      </w:pPr>
      <w:rPr>
        <w:rFonts w:ascii="Symbol" w:hAnsi="Symbol" w:hint="default"/>
      </w:rPr>
    </w:lvl>
    <w:lvl w:ilvl="1" w:tplc="403A4A94" w:tentative="1">
      <w:start w:val="1"/>
      <w:numFmt w:val="bullet"/>
      <w:lvlText w:val="o"/>
      <w:lvlJc w:val="left"/>
      <w:pPr>
        <w:ind w:left="1440" w:hanging="360"/>
      </w:pPr>
      <w:rPr>
        <w:rFonts w:ascii="Courier New" w:hAnsi="Courier New" w:cs="Courier New" w:hint="default"/>
      </w:rPr>
    </w:lvl>
    <w:lvl w:ilvl="2" w:tplc="A524E328" w:tentative="1">
      <w:start w:val="1"/>
      <w:numFmt w:val="bullet"/>
      <w:lvlText w:val=""/>
      <w:lvlJc w:val="left"/>
      <w:pPr>
        <w:ind w:left="2160" w:hanging="360"/>
      </w:pPr>
      <w:rPr>
        <w:rFonts w:ascii="Wingdings" w:hAnsi="Wingdings" w:hint="default"/>
      </w:rPr>
    </w:lvl>
    <w:lvl w:ilvl="3" w:tplc="0358B748" w:tentative="1">
      <w:start w:val="1"/>
      <w:numFmt w:val="bullet"/>
      <w:lvlText w:val=""/>
      <w:lvlJc w:val="left"/>
      <w:pPr>
        <w:ind w:left="2880" w:hanging="360"/>
      </w:pPr>
      <w:rPr>
        <w:rFonts w:ascii="Symbol" w:hAnsi="Symbol" w:hint="default"/>
      </w:rPr>
    </w:lvl>
    <w:lvl w:ilvl="4" w:tplc="DF4E471E" w:tentative="1">
      <w:start w:val="1"/>
      <w:numFmt w:val="bullet"/>
      <w:lvlText w:val="o"/>
      <w:lvlJc w:val="left"/>
      <w:pPr>
        <w:ind w:left="3600" w:hanging="360"/>
      </w:pPr>
      <w:rPr>
        <w:rFonts w:ascii="Courier New" w:hAnsi="Courier New" w:cs="Courier New" w:hint="default"/>
      </w:rPr>
    </w:lvl>
    <w:lvl w:ilvl="5" w:tplc="9CB682F2" w:tentative="1">
      <w:start w:val="1"/>
      <w:numFmt w:val="bullet"/>
      <w:lvlText w:val=""/>
      <w:lvlJc w:val="left"/>
      <w:pPr>
        <w:ind w:left="4320" w:hanging="360"/>
      </w:pPr>
      <w:rPr>
        <w:rFonts w:ascii="Wingdings" w:hAnsi="Wingdings" w:hint="default"/>
      </w:rPr>
    </w:lvl>
    <w:lvl w:ilvl="6" w:tplc="03BA7666" w:tentative="1">
      <w:start w:val="1"/>
      <w:numFmt w:val="bullet"/>
      <w:lvlText w:val=""/>
      <w:lvlJc w:val="left"/>
      <w:pPr>
        <w:ind w:left="5040" w:hanging="360"/>
      </w:pPr>
      <w:rPr>
        <w:rFonts w:ascii="Symbol" w:hAnsi="Symbol" w:hint="default"/>
      </w:rPr>
    </w:lvl>
    <w:lvl w:ilvl="7" w:tplc="A036A824" w:tentative="1">
      <w:start w:val="1"/>
      <w:numFmt w:val="bullet"/>
      <w:lvlText w:val="o"/>
      <w:lvlJc w:val="left"/>
      <w:pPr>
        <w:ind w:left="5760" w:hanging="360"/>
      </w:pPr>
      <w:rPr>
        <w:rFonts w:ascii="Courier New" w:hAnsi="Courier New" w:cs="Courier New" w:hint="default"/>
      </w:rPr>
    </w:lvl>
    <w:lvl w:ilvl="8" w:tplc="FCFAC6D2" w:tentative="1">
      <w:start w:val="1"/>
      <w:numFmt w:val="bullet"/>
      <w:lvlText w:val=""/>
      <w:lvlJc w:val="left"/>
      <w:pPr>
        <w:ind w:left="6480" w:hanging="360"/>
      </w:pPr>
      <w:rPr>
        <w:rFonts w:ascii="Wingdings" w:hAnsi="Wingdings" w:hint="default"/>
      </w:rPr>
    </w:lvl>
  </w:abstractNum>
  <w:abstractNum w:abstractNumId="5">
    <w:nsid w:val="77E43775"/>
    <w:multiLevelType w:val="hybridMultilevel"/>
    <w:tmpl w:val="80C200F2"/>
    <w:lvl w:ilvl="0" w:tplc="66006B06">
      <w:start w:val="1"/>
      <w:numFmt w:val="bullet"/>
      <w:lvlText w:val=""/>
      <w:lvlJc w:val="left"/>
      <w:pPr>
        <w:ind w:left="720" w:hanging="360"/>
      </w:pPr>
      <w:rPr>
        <w:rFonts w:ascii="Symbol" w:hAnsi="Symbol" w:hint="default"/>
      </w:rPr>
    </w:lvl>
    <w:lvl w:ilvl="1" w:tplc="2E968732" w:tentative="1">
      <w:start w:val="1"/>
      <w:numFmt w:val="bullet"/>
      <w:lvlText w:val="o"/>
      <w:lvlJc w:val="left"/>
      <w:pPr>
        <w:ind w:left="1440" w:hanging="360"/>
      </w:pPr>
      <w:rPr>
        <w:rFonts w:ascii="Courier New" w:hAnsi="Courier New" w:cs="Courier New" w:hint="default"/>
      </w:rPr>
    </w:lvl>
    <w:lvl w:ilvl="2" w:tplc="208E41CE" w:tentative="1">
      <w:start w:val="1"/>
      <w:numFmt w:val="bullet"/>
      <w:lvlText w:val=""/>
      <w:lvlJc w:val="left"/>
      <w:pPr>
        <w:ind w:left="2160" w:hanging="360"/>
      </w:pPr>
      <w:rPr>
        <w:rFonts w:ascii="Wingdings" w:hAnsi="Wingdings" w:hint="default"/>
      </w:rPr>
    </w:lvl>
    <w:lvl w:ilvl="3" w:tplc="E9FC0DF0" w:tentative="1">
      <w:start w:val="1"/>
      <w:numFmt w:val="bullet"/>
      <w:lvlText w:val=""/>
      <w:lvlJc w:val="left"/>
      <w:pPr>
        <w:ind w:left="2880" w:hanging="360"/>
      </w:pPr>
      <w:rPr>
        <w:rFonts w:ascii="Symbol" w:hAnsi="Symbol" w:hint="default"/>
      </w:rPr>
    </w:lvl>
    <w:lvl w:ilvl="4" w:tplc="FEC0AC16" w:tentative="1">
      <w:start w:val="1"/>
      <w:numFmt w:val="bullet"/>
      <w:lvlText w:val="o"/>
      <w:lvlJc w:val="left"/>
      <w:pPr>
        <w:ind w:left="3600" w:hanging="360"/>
      </w:pPr>
      <w:rPr>
        <w:rFonts w:ascii="Courier New" w:hAnsi="Courier New" w:cs="Courier New" w:hint="default"/>
      </w:rPr>
    </w:lvl>
    <w:lvl w:ilvl="5" w:tplc="54E8DA86" w:tentative="1">
      <w:start w:val="1"/>
      <w:numFmt w:val="bullet"/>
      <w:lvlText w:val=""/>
      <w:lvlJc w:val="left"/>
      <w:pPr>
        <w:ind w:left="4320" w:hanging="360"/>
      </w:pPr>
      <w:rPr>
        <w:rFonts w:ascii="Wingdings" w:hAnsi="Wingdings" w:hint="default"/>
      </w:rPr>
    </w:lvl>
    <w:lvl w:ilvl="6" w:tplc="05584C52" w:tentative="1">
      <w:start w:val="1"/>
      <w:numFmt w:val="bullet"/>
      <w:lvlText w:val=""/>
      <w:lvlJc w:val="left"/>
      <w:pPr>
        <w:ind w:left="5040" w:hanging="360"/>
      </w:pPr>
      <w:rPr>
        <w:rFonts w:ascii="Symbol" w:hAnsi="Symbol" w:hint="default"/>
      </w:rPr>
    </w:lvl>
    <w:lvl w:ilvl="7" w:tplc="679AFE1A" w:tentative="1">
      <w:start w:val="1"/>
      <w:numFmt w:val="bullet"/>
      <w:lvlText w:val="o"/>
      <w:lvlJc w:val="left"/>
      <w:pPr>
        <w:ind w:left="5760" w:hanging="360"/>
      </w:pPr>
      <w:rPr>
        <w:rFonts w:ascii="Courier New" w:hAnsi="Courier New" w:cs="Courier New" w:hint="default"/>
      </w:rPr>
    </w:lvl>
    <w:lvl w:ilvl="8" w:tplc="ECAC44A8" w:tentative="1">
      <w:start w:val="1"/>
      <w:numFmt w:val="bullet"/>
      <w:lvlText w:val=""/>
      <w:lvlJc w:val="left"/>
      <w:pPr>
        <w:ind w:left="6480" w:hanging="360"/>
      </w:pPr>
      <w:rPr>
        <w:rFonts w:ascii="Wingdings" w:hAnsi="Wingdings" w:hint="default"/>
      </w:rPr>
    </w:lvl>
  </w:abstractNum>
  <w:abstractNum w:abstractNumId="6">
    <w:nsid w:val="7A526EB6"/>
    <w:multiLevelType w:val="hybridMultilevel"/>
    <w:tmpl w:val="2496015A"/>
    <w:lvl w:ilvl="0" w:tplc="9E687A8E">
      <w:start w:val="1"/>
      <w:numFmt w:val="bullet"/>
      <w:lvlText w:val=""/>
      <w:lvlJc w:val="left"/>
      <w:pPr>
        <w:ind w:left="720" w:hanging="360"/>
      </w:pPr>
      <w:rPr>
        <w:rFonts w:ascii="Symbol" w:hAnsi="Symbol" w:hint="default"/>
      </w:rPr>
    </w:lvl>
    <w:lvl w:ilvl="1" w:tplc="0996FD68" w:tentative="1">
      <w:start w:val="1"/>
      <w:numFmt w:val="bullet"/>
      <w:lvlText w:val="o"/>
      <w:lvlJc w:val="left"/>
      <w:pPr>
        <w:ind w:left="1440" w:hanging="360"/>
      </w:pPr>
      <w:rPr>
        <w:rFonts w:ascii="Courier New" w:hAnsi="Courier New" w:cs="Courier New" w:hint="default"/>
      </w:rPr>
    </w:lvl>
    <w:lvl w:ilvl="2" w:tplc="38207992" w:tentative="1">
      <w:start w:val="1"/>
      <w:numFmt w:val="bullet"/>
      <w:lvlText w:val=""/>
      <w:lvlJc w:val="left"/>
      <w:pPr>
        <w:ind w:left="2160" w:hanging="360"/>
      </w:pPr>
      <w:rPr>
        <w:rFonts w:ascii="Wingdings" w:hAnsi="Wingdings" w:hint="default"/>
      </w:rPr>
    </w:lvl>
    <w:lvl w:ilvl="3" w:tplc="6E0AE58C" w:tentative="1">
      <w:start w:val="1"/>
      <w:numFmt w:val="bullet"/>
      <w:lvlText w:val=""/>
      <w:lvlJc w:val="left"/>
      <w:pPr>
        <w:ind w:left="2880" w:hanging="360"/>
      </w:pPr>
      <w:rPr>
        <w:rFonts w:ascii="Symbol" w:hAnsi="Symbol" w:hint="default"/>
      </w:rPr>
    </w:lvl>
    <w:lvl w:ilvl="4" w:tplc="ADE80FEA" w:tentative="1">
      <w:start w:val="1"/>
      <w:numFmt w:val="bullet"/>
      <w:lvlText w:val="o"/>
      <w:lvlJc w:val="left"/>
      <w:pPr>
        <w:ind w:left="3600" w:hanging="360"/>
      </w:pPr>
      <w:rPr>
        <w:rFonts w:ascii="Courier New" w:hAnsi="Courier New" w:cs="Courier New" w:hint="default"/>
      </w:rPr>
    </w:lvl>
    <w:lvl w:ilvl="5" w:tplc="F1C6D682" w:tentative="1">
      <w:start w:val="1"/>
      <w:numFmt w:val="bullet"/>
      <w:lvlText w:val=""/>
      <w:lvlJc w:val="left"/>
      <w:pPr>
        <w:ind w:left="4320" w:hanging="360"/>
      </w:pPr>
      <w:rPr>
        <w:rFonts w:ascii="Wingdings" w:hAnsi="Wingdings" w:hint="default"/>
      </w:rPr>
    </w:lvl>
    <w:lvl w:ilvl="6" w:tplc="CAE09C38" w:tentative="1">
      <w:start w:val="1"/>
      <w:numFmt w:val="bullet"/>
      <w:lvlText w:val=""/>
      <w:lvlJc w:val="left"/>
      <w:pPr>
        <w:ind w:left="5040" w:hanging="360"/>
      </w:pPr>
      <w:rPr>
        <w:rFonts w:ascii="Symbol" w:hAnsi="Symbol" w:hint="default"/>
      </w:rPr>
    </w:lvl>
    <w:lvl w:ilvl="7" w:tplc="98707616" w:tentative="1">
      <w:start w:val="1"/>
      <w:numFmt w:val="bullet"/>
      <w:lvlText w:val="o"/>
      <w:lvlJc w:val="left"/>
      <w:pPr>
        <w:ind w:left="5760" w:hanging="360"/>
      </w:pPr>
      <w:rPr>
        <w:rFonts w:ascii="Courier New" w:hAnsi="Courier New" w:cs="Courier New" w:hint="default"/>
      </w:rPr>
    </w:lvl>
    <w:lvl w:ilvl="8" w:tplc="BF744466" w:tentative="1">
      <w:start w:val="1"/>
      <w:numFmt w:val="bullet"/>
      <w:lvlText w:val=""/>
      <w:lvlJc w:val="left"/>
      <w:pPr>
        <w:ind w:left="6480" w:hanging="360"/>
      </w:pPr>
      <w:rPr>
        <w:rFonts w:ascii="Wingdings" w:hAnsi="Wingdings" w:hint="default"/>
      </w:rPr>
    </w:lvl>
  </w:abstractNum>
  <w:abstractNum w:abstractNumId="7">
    <w:nsid w:val="7B2620DF"/>
    <w:multiLevelType w:val="hybridMultilevel"/>
    <w:tmpl w:val="98BE5DAC"/>
    <w:lvl w:ilvl="0" w:tplc="E65A97D0">
      <w:start w:val="1"/>
      <w:numFmt w:val="bullet"/>
      <w:lvlText w:val=""/>
      <w:lvlJc w:val="left"/>
      <w:pPr>
        <w:ind w:left="720" w:hanging="360"/>
      </w:pPr>
      <w:rPr>
        <w:rFonts w:ascii="Symbol" w:hAnsi="Symbol" w:hint="default"/>
      </w:rPr>
    </w:lvl>
    <w:lvl w:ilvl="1" w:tplc="A1C20EB2" w:tentative="1">
      <w:start w:val="1"/>
      <w:numFmt w:val="bullet"/>
      <w:lvlText w:val="o"/>
      <w:lvlJc w:val="left"/>
      <w:pPr>
        <w:ind w:left="1440" w:hanging="360"/>
      </w:pPr>
      <w:rPr>
        <w:rFonts w:ascii="Courier New" w:hAnsi="Courier New" w:cs="Courier New" w:hint="default"/>
      </w:rPr>
    </w:lvl>
    <w:lvl w:ilvl="2" w:tplc="391AF318" w:tentative="1">
      <w:start w:val="1"/>
      <w:numFmt w:val="bullet"/>
      <w:lvlText w:val=""/>
      <w:lvlJc w:val="left"/>
      <w:pPr>
        <w:ind w:left="2160" w:hanging="360"/>
      </w:pPr>
      <w:rPr>
        <w:rFonts w:ascii="Wingdings" w:hAnsi="Wingdings" w:hint="default"/>
      </w:rPr>
    </w:lvl>
    <w:lvl w:ilvl="3" w:tplc="76CE2902" w:tentative="1">
      <w:start w:val="1"/>
      <w:numFmt w:val="bullet"/>
      <w:lvlText w:val=""/>
      <w:lvlJc w:val="left"/>
      <w:pPr>
        <w:ind w:left="2880" w:hanging="360"/>
      </w:pPr>
      <w:rPr>
        <w:rFonts w:ascii="Symbol" w:hAnsi="Symbol" w:hint="default"/>
      </w:rPr>
    </w:lvl>
    <w:lvl w:ilvl="4" w:tplc="98FED612" w:tentative="1">
      <w:start w:val="1"/>
      <w:numFmt w:val="bullet"/>
      <w:lvlText w:val="o"/>
      <w:lvlJc w:val="left"/>
      <w:pPr>
        <w:ind w:left="3600" w:hanging="360"/>
      </w:pPr>
      <w:rPr>
        <w:rFonts w:ascii="Courier New" w:hAnsi="Courier New" w:cs="Courier New" w:hint="default"/>
      </w:rPr>
    </w:lvl>
    <w:lvl w:ilvl="5" w:tplc="32C2CBD2" w:tentative="1">
      <w:start w:val="1"/>
      <w:numFmt w:val="bullet"/>
      <w:lvlText w:val=""/>
      <w:lvlJc w:val="left"/>
      <w:pPr>
        <w:ind w:left="4320" w:hanging="360"/>
      </w:pPr>
      <w:rPr>
        <w:rFonts w:ascii="Wingdings" w:hAnsi="Wingdings" w:hint="default"/>
      </w:rPr>
    </w:lvl>
    <w:lvl w:ilvl="6" w:tplc="E0D4CC00" w:tentative="1">
      <w:start w:val="1"/>
      <w:numFmt w:val="bullet"/>
      <w:lvlText w:val=""/>
      <w:lvlJc w:val="left"/>
      <w:pPr>
        <w:ind w:left="5040" w:hanging="360"/>
      </w:pPr>
      <w:rPr>
        <w:rFonts w:ascii="Symbol" w:hAnsi="Symbol" w:hint="default"/>
      </w:rPr>
    </w:lvl>
    <w:lvl w:ilvl="7" w:tplc="96804F64" w:tentative="1">
      <w:start w:val="1"/>
      <w:numFmt w:val="bullet"/>
      <w:lvlText w:val="o"/>
      <w:lvlJc w:val="left"/>
      <w:pPr>
        <w:ind w:left="5760" w:hanging="360"/>
      </w:pPr>
      <w:rPr>
        <w:rFonts w:ascii="Courier New" w:hAnsi="Courier New" w:cs="Courier New" w:hint="default"/>
      </w:rPr>
    </w:lvl>
    <w:lvl w:ilvl="8" w:tplc="24D6AE70"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B58"/>
    <w:rsid w:val="000C7FE9"/>
    <w:rsid w:val="000D2DC5"/>
    <w:rsid w:val="001849D0"/>
    <w:rsid w:val="001E5189"/>
    <w:rsid w:val="00304C3D"/>
    <w:rsid w:val="00323E62"/>
    <w:rsid w:val="004571B6"/>
    <w:rsid w:val="00633AD6"/>
    <w:rsid w:val="00754374"/>
    <w:rsid w:val="00890216"/>
    <w:rsid w:val="008A1EA1"/>
    <w:rsid w:val="00945AFC"/>
    <w:rsid w:val="009B7CD2"/>
    <w:rsid w:val="009D210C"/>
    <w:rsid w:val="009E74C0"/>
    <w:rsid w:val="009F1B58"/>
    <w:rsid w:val="00A242FE"/>
    <w:rsid w:val="00A82E5A"/>
    <w:rsid w:val="00AC439E"/>
    <w:rsid w:val="00B26A8E"/>
    <w:rsid w:val="00C5635E"/>
    <w:rsid w:val="00C9106F"/>
    <w:rsid w:val="00FE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2FE"/>
    <w:pPr>
      <w:spacing w:after="0" w:line="240" w:lineRule="auto"/>
    </w:pPr>
    <w:rPr>
      <w:rFonts w:ascii="Times New Roman" w:eastAsia="Times New Roman" w:hAnsi="Times New Roman" w:cs="Times New Roman"/>
      <w:sz w:val="20"/>
      <w:szCs w:val="20"/>
      <w:lang w:val="pl-PL"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42FE"/>
    <w:pPr>
      <w:tabs>
        <w:tab w:val="center" w:pos="4536"/>
        <w:tab w:val="right" w:pos="9072"/>
      </w:tabs>
    </w:pPr>
    <w:rPr>
      <w:rFonts w:ascii="Arial" w:hAnsi="Arial"/>
      <w:sz w:val="24"/>
    </w:rPr>
  </w:style>
  <w:style w:type="character" w:customStyle="1" w:styleId="a4">
    <w:name w:val="Верхний колонтитул Знак"/>
    <w:basedOn w:val="a0"/>
    <w:link w:val="a3"/>
    <w:rsid w:val="00A242FE"/>
    <w:rPr>
      <w:rFonts w:ascii="Arial" w:eastAsia="Times New Roman" w:hAnsi="Arial" w:cs="Times New Roman"/>
      <w:sz w:val="24"/>
      <w:szCs w:val="20"/>
      <w:lang w:val="pl-PL" w:eastAsia="pl-PL"/>
    </w:rPr>
  </w:style>
  <w:style w:type="character" w:styleId="a5">
    <w:name w:val="page number"/>
    <w:basedOn w:val="a0"/>
    <w:rsid w:val="00A242FE"/>
  </w:style>
  <w:style w:type="paragraph" w:styleId="a6">
    <w:name w:val="footer"/>
    <w:basedOn w:val="a"/>
    <w:link w:val="a7"/>
    <w:uiPriority w:val="99"/>
    <w:rsid w:val="00A242FE"/>
    <w:pPr>
      <w:tabs>
        <w:tab w:val="center" w:pos="4536"/>
        <w:tab w:val="right" w:pos="9072"/>
      </w:tabs>
    </w:pPr>
    <w:rPr>
      <w:rFonts w:ascii="CG Times" w:hAnsi="CG Times"/>
      <w:sz w:val="24"/>
    </w:rPr>
  </w:style>
  <w:style w:type="character" w:customStyle="1" w:styleId="a7">
    <w:name w:val="Нижний колонтитул Знак"/>
    <w:basedOn w:val="a0"/>
    <w:link w:val="a6"/>
    <w:uiPriority w:val="99"/>
    <w:rsid w:val="00A242FE"/>
    <w:rPr>
      <w:rFonts w:ascii="CG Times" w:eastAsia="Times New Roman" w:hAnsi="CG Times" w:cs="Times New Roman"/>
      <w:sz w:val="24"/>
      <w:szCs w:val="20"/>
      <w:lang w:val="pl-PL" w:eastAsia="pl-PL"/>
    </w:rPr>
  </w:style>
  <w:style w:type="paragraph" w:styleId="2">
    <w:name w:val="Body Text 2"/>
    <w:basedOn w:val="a"/>
    <w:link w:val="20"/>
    <w:rsid w:val="00A242FE"/>
    <w:pPr>
      <w:spacing w:after="120" w:line="480" w:lineRule="auto"/>
    </w:pPr>
    <w:rPr>
      <w:sz w:val="24"/>
      <w:lang w:val="ru-RU" w:eastAsia="ru-RU"/>
    </w:rPr>
  </w:style>
  <w:style w:type="character" w:customStyle="1" w:styleId="20">
    <w:name w:val="Основной текст 2 Знак"/>
    <w:basedOn w:val="a0"/>
    <w:link w:val="2"/>
    <w:rsid w:val="00A242FE"/>
    <w:rPr>
      <w:rFonts w:ascii="Times New Roman" w:eastAsia="Times New Roman" w:hAnsi="Times New Roman" w:cs="Times New Roman"/>
      <w:sz w:val="24"/>
      <w:szCs w:val="20"/>
      <w:lang w:eastAsia="ru-RU"/>
    </w:rPr>
  </w:style>
  <w:style w:type="character" w:styleId="a8">
    <w:name w:val="Hyperlink"/>
    <w:unhideWhenUsed/>
    <w:rsid w:val="00A242FE"/>
    <w:rPr>
      <w:color w:val="0000FF"/>
      <w:u w:val="single"/>
    </w:rPr>
  </w:style>
  <w:style w:type="paragraph" w:styleId="a9">
    <w:name w:val="Subtitle"/>
    <w:basedOn w:val="a"/>
    <w:next w:val="a"/>
    <w:link w:val="aa"/>
    <w:qFormat/>
    <w:rsid w:val="00A242F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a">
    <w:name w:val="Подзаголовок Знак"/>
    <w:basedOn w:val="a0"/>
    <w:link w:val="a9"/>
    <w:rsid w:val="00A242FE"/>
    <w:rPr>
      <w:rFonts w:eastAsiaTheme="minorEastAsia"/>
      <w:color w:val="5A5A5A" w:themeColor="text1" w:themeTint="A5"/>
      <w:spacing w:val="15"/>
      <w:lang w:val="pl-PL" w:eastAsia="pl-PL"/>
    </w:rPr>
  </w:style>
  <w:style w:type="paragraph" w:styleId="ab">
    <w:name w:val="List Paragraph"/>
    <w:basedOn w:val="a"/>
    <w:uiPriority w:val="34"/>
    <w:qFormat/>
    <w:rsid w:val="00A242FE"/>
    <w:pPr>
      <w:spacing w:after="160" w:line="259" w:lineRule="auto"/>
      <w:ind w:left="720"/>
      <w:contextualSpacing/>
    </w:pPr>
    <w:rPr>
      <w:rFonts w:asciiTheme="minorHAnsi" w:eastAsiaTheme="minorHAnsi" w:hAnsiTheme="minorHAnsi" w:cstheme="minorBidi"/>
      <w:sz w:val="22"/>
      <w:szCs w:val="22"/>
      <w:lang w:val="ru-RU" w:eastAsia="en-US"/>
    </w:rPr>
  </w:style>
  <w:style w:type="paragraph" w:styleId="ac">
    <w:name w:val="No Spacing"/>
    <w:uiPriority w:val="1"/>
    <w:qFormat/>
    <w:rsid w:val="00A242FE"/>
    <w:pPr>
      <w:spacing w:after="0" w:line="240" w:lineRule="auto"/>
    </w:pPr>
    <w:rPr>
      <w:rFonts w:ascii="Calibri" w:eastAsia="Calibri" w:hAnsi="Calibri" w:cs="Times New Roman"/>
    </w:rPr>
  </w:style>
  <w:style w:type="paragraph" w:styleId="21">
    <w:name w:val="Body Text Indent 2"/>
    <w:basedOn w:val="a"/>
    <w:link w:val="22"/>
    <w:rsid w:val="00A242FE"/>
    <w:pPr>
      <w:spacing w:after="120" w:line="480" w:lineRule="auto"/>
      <w:ind w:left="283" w:hanging="567"/>
    </w:pPr>
    <w:rPr>
      <w:snapToGrid w:val="0"/>
      <w:sz w:val="22"/>
      <w:szCs w:val="28"/>
    </w:rPr>
  </w:style>
  <w:style w:type="character" w:customStyle="1" w:styleId="22">
    <w:name w:val="Основной текст с отступом 2 Знак"/>
    <w:basedOn w:val="a0"/>
    <w:link w:val="21"/>
    <w:rsid w:val="00A242FE"/>
    <w:rPr>
      <w:rFonts w:ascii="Times New Roman" w:eastAsia="Times New Roman" w:hAnsi="Times New Roman" w:cs="Times New Roman"/>
      <w:snapToGrid w:val="0"/>
      <w:szCs w:val="28"/>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2FE"/>
    <w:pPr>
      <w:spacing w:after="0" w:line="240" w:lineRule="auto"/>
    </w:pPr>
    <w:rPr>
      <w:rFonts w:ascii="Times New Roman" w:eastAsia="Times New Roman" w:hAnsi="Times New Roman" w:cs="Times New Roman"/>
      <w:sz w:val="20"/>
      <w:szCs w:val="20"/>
      <w:lang w:val="pl-PL"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42FE"/>
    <w:pPr>
      <w:tabs>
        <w:tab w:val="center" w:pos="4536"/>
        <w:tab w:val="right" w:pos="9072"/>
      </w:tabs>
    </w:pPr>
    <w:rPr>
      <w:rFonts w:ascii="Arial" w:hAnsi="Arial"/>
      <w:sz w:val="24"/>
    </w:rPr>
  </w:style>
  <w:style w:type="character" w:customStyle="1" w:styleId="a4">
    <w:name w:val="Верхний колонтитул Знак"/>
    <w:basedOn w:val="a0"/>
    <w:link w:val="a3"/>
    <w:rsid w:val="00A242FE"/>
    <w:rPr>
      <w:rFonts w:ascii="Arial" w:eastAsia="Times New Roman" w:hAnsi="Arial" w:cs="Times New Roman"/>
      <w:sz w:val="24"/>
      <w:szCs w:val="20"/>
      <w:lang w:val="pl-PL" w:eastAsia="pl-PL"/>
    </w:rPr>
  </w:style>
  <w:style w:type="character" w:styleId="a5">
    <w:name w:val="page number"/>
    <w:basedOn w:val="a0"/>
    <w:rsid w:val="00A242FE"/>
  </w:style>
  <w:style w:type="paragraph" w:styleId="a6">
    <w:name w:val="footer"/>
    <w:basedOn w:val="a"/>
    <w:link w:val="a7"/>
    <w:uiPriority w:val="99"/>
    <w:rsid w:val="00A242FE"/>
    <w:pPr>
      <w:tabs>
        <w:tab w:val="center" w:pos="4536"/>
        <w:tab w:val="right" w:pos="9072"/>
      </w:tabs>
    </w:pPr>
    <w:rPr>
      <w:rFonts w:ascii="CG Times" w:hAnsi="CG Times"/>
      <w:sz w:val="24"/>
    </w:rPr>
  </w:style>
  <w:style w:type="character" w:customStyle="1" w:styleId="a7">
    <w:name w:val="Нижний колонтитул Знак"/>
    <w:basedOn w:val="a0"/>
    <w:link w:val="a6"/>
    <w:uiPriority w:val="99"/>
    <w:rsid w:val="00A242FE"/>
    <w:rPr>
      <w:rFonts w:ascii="CG Times" w:eastAsia="Times New Roman" w:hAnsi="CG Times" w:cs="Times New Roman"/>
      <w:sz w:val="24"/>
      <w:szCs w:val="20"/>
      <w:lang w:val="pl-PL" w:eastAsia="pl-PL"/>
    </w:rPr>
  </w:style>
  <w:style w:type="paragraph" w:styleId="2">
    <w:name w:val="Body Text 2"/>
    <w:basedOn w:val="a"/>
    <w:link w:val="20"/>
    <w:rsid w:val="00A242FE"/>
    <w:pPr>
      <w:spacing w:after="120" w:line="480" w:lineRule="auto"/>
    </w:pPr>
    <w:rPr>
      <w:sz w:val="24"/>
      <w:lang w:val="ru-RU" w:eastAsia="ru-RU"/>
    </w:rPr>
  </w:style>
  <w:style w:type="character" w:customStyle="1" w:styleId="20">
    <w:name w:val="Основной текст 2 Знак"/>
    <w:basedOn w:val="a0"/>
    <w:link w:val="2"/>
    <w:rsid w:val="00A242FE"/>
    <w:rPr>
      <w:rFonts w:ascii="Times New Roman" w:eastAsia="Times New Roman" w:hAnsi="Times New Roman" w:cs="Times New Roman"/>
      <w:sz w:val="24"/>
      <w:szCs w:val="20"/>
      <w:lang w:eastAsia="ru-RU"/>
    </w:rPr>
  </w:style>
  <w:style w:type="character" w:styleId="a8">
    <w:name w:val="Hyperlink"/>
    <w:unhideWhenUsed/>
    <w:rsid w:val="00A242FE"/>
    <w:rPr>
      <w:color w:val="0000FF"/>
      <w:u w:val="single"/>
    </w:rPr>
  </w:style>
  <w:style w:type="paragraph" w:styleId="a9">
    <w:name w:val="Subtitle"/>
    <w:basedOn w:val="a"/>
    <w:next w:val="a"/>
    <w:link w:val="aa"/>
    <w:qFormat/>
    <w:rsid w:val="00A242F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a">
    <w:name w:val="Подзаголовок Знак"/>
    <w:basedOn w:val="a0"/>
    <w:link w:val="a9"/>
    <w:rsid w:val="00A242FE"/>
    <w:rPr>
      <w:rFonts w:eastAsiaTheme="minorEastAsia"/>
      <w:color w:val="5A5A5A" w:themeColor="text1" w:themeTint="A5"/>
      <w:spacing w:val="15"/>
      <w:lang w:val="pl-PL" w:eastAsia="pl-PL"/>
    </w:rPr>
  </w:style>
  <w:style w:type="paragraph" w:styleId="ab">
    <w:name w:val="List Paragraph"/>
    <w:basedOn w:val="a"/>
    <w:uiPriority w:val="34"/>
    <w:qFormat/>
    <w:rsid w:val="00A242FE"/>
    <w:pPr>
      <w:spacing w:after="160" w:line="259" w:lineRule="auto"/>
      <w:ind w:left="720"/>
      <w:contextualSpacing/>
    </w:pPr>
    <w:rPr>
      <w:rFonts w:asciiTheme="minorHAnsi" w:eastAsiaTheme="minorHAnsi" w:hAnsiTheme="minorHAnsi" w:cstheme="minorBidi"/>
      <w:sz w:val="22"/>
      <w:szCs w:val="22"/>
      <w:lang w:val="ru-RU" w:eastAsia="en-US"/>
    </w:rPr>
  </w:style>
  <w:style w:type="paragraph" w:styleId="ac">
    <w:name w:val="No Spacing"/>
    <w:uiPriority w:val="1"/>
    <w:qFormat/>
    <w:rsid w:val="00A242FE"/>
    <w:pPr>
      <w:spacing w:after="0" w:line="240" w:lineRule="auto"/>
    </w:pPr>
    <w:rPr>
      <w:rFonts w:ascii="Calibri" w:eastAsia="Calibri" w:hAnsi="Calibri" w:cs="Times New Roman"/>
    </w:rPr>
  </w:style>
  <w:style w:type="paragraph" w:styleId="21">
    <w:name w:val="Body Text Indent 2"/>
    <w:basedOn w:val="a"/>
    <w:link w:val="22"/>
    <w:rsid w:val="00A242FE"/>
    <w:pPr>
      <w:spacing w:after="120" w:line="480" w:lineRule="auto"/>
      <w:ind w:left="283" w:hanging="567"/>
    </w:pPr>
    <w:rPr>
      <w:snapToGrid w:val="0"/>
      <w:sz w:val="22"/>
      <w:szCs w:val="28"/>
    </w:rPr>
  </w:style>
  <w:style w:type="character" w:customStyle="1" w:styleId="22">
    <w:name w:val="Основной текст с отступом 2 Знак"/>
    <w:basedOn w:val="a0"/>
    <w:link w:val="21"/>
    <w:rsid w:val="00A242FE"/>
    <w:rPr>
      <w:rFonts w:ascii="Times New Roman" w:eastAsia="Times New Roman" w:hAnsi="Times New Roman" w:cs="Times New Roman"/>
      <w:snapToGrid w:val="0"/>
      <w:szCs w:val="28"/>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2852</Words>
  <Characters>16262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Кулшетай М. Никбаева</dc:creator>
  <cp:lastModifiedBy>Кулшетай М. Никбаева</cp:lastModifiedBy>
  <cp:revision>2</cp:revision>
  <dcterms:created xsi:type="dcterms:W3CDTF">2024-10-09T11:47:00Z</dcterms:created>
  <dcterms:modified xsi:type="dcterms:W3CDTF">2024-10-09T11:47:00Z</dcterms:modified>
</cp:coreProperties>
</file>